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51B" w:rsidRPr="00015B76" w:rsidRDefault="009B6BB9" w:rsidP="009D3747">
      <w:r>
        <w:rPr>
          <w:noProof/>
        </w:rPr>
        <w:drawing>
          <wp:inline distT="0" distB="0" distL="0" distR="0">
            <wp:extent cx="2745895" cy="6814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prime.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034" cy="686485"/>
                    </a:xfrm>
                    <a:prstGeom prst="rect">
                      <a:avLst/>
                    </a:prstGeom>
                  </pic:spPr>
                </pic:pic>
              </a:graphicData>
            </a:graphic>
          </wp:inline>
        </w:drawing>
      </w:r>
    </w:p>
    <w:p w:rsidR="00015B76" w:rsidRPr="00015B76" w:rsidRDefault="00015B76" w:rsidP="009D3747"/>
    <w:p w:rsidR="00C67FA4" w:rsidRPr="00015B76" w:rsidRDefault="00C67FA4" w:rsidP="000A2AED">
      <w:pPr>
        <w:tabs>
          <w:tab w:val="left" w:pos="960"/>
        </w:tabs>
        <w:spacing w:line="360" w:lineRule="auto"/>
      </w:pPr>
      <w:r w:rsidRPr="00015B76">
        <w:t xml:space="preserve">Date: </w:t>
      </w:r>
      <w:r w:rsidRPr="00015B76">
        <w:tab/>
      </w:r>
      <w:r w:rsidR="00324D87">
        <w:t>November 17</w:t>
      </w:r>
      <w:r w:rsidR="000C2A12">
        <w:t>, 2014</w:t>
      </w:r>
    </w:p>
    <w:p w:rsidR="00C67FA4" w:rsidRPr="00015B76" w:rsidRDefault="00C67FA4" w:rsidP="000A2AED">
      <w:pPr>
        <w:tabs>
          <w:tab w:val="left" w:pos="960"/>
        </w:tabs>
        <w:spacing w:line="360" w:lineRule="auto"/>
      </w:pPr>
      <w:r w:rsidRPr="00015B76">
        <w:t>To:</w:t>
      </w:r>
      <w:r w:rsidRPr="00015B76">
        <w:tab/>
      </w:r>
      <w:r w:rsidR="0051321A">
        <w:t>Project Management Team</w:t>
      </w:r>
    </w:p>
    <w:p w:rsidR="00C67FA4" w:rsidRPr="00015B76" w:rsidRDefault="00C67FA4" w:rsidP="000A2AED">
      <w:pPr>
        <w:tabs>
          <w:tab w:val="left" w:pos="960"/>
        </w:tabs>
        <w:spacing w:line="360" w:lineRule="auto"/>
      </w:pPr>
      <w:r w:rsidRPr="00015B76">
        <w:t>From:</w:t>
      </w:r>
      <w:r w:rsidRPr="00015B76">
        <w:tab/>
      </w:r>
      <w:r w:rsidR="00B52A25">
        <w:t xml:space="preserve">Noah Brennan, </w:t>
      </w:r>
      <w:r w:rsidR="007A6092">
        <w:t xml:space="preserve">Associate Engineer, </w:t>
      </w:r>
      <w:r w:rsidR="00B52A25">
        <w:t xml:space="preserve">EIT; </w:t>
      </w:r>
      <w:r w:rsidR="00731B0C">
        <w:t>Zach Pelz, Associate Planner</w:t>
      </w:r>
    </w:p>
    <w:p w:rsidR="00C67FA4" w:rsidRPr="00015B76" w:rsidRDefault="009D3747" w:rsidP="00AE43C1">
      <w:pPr>
        <w:tabs>
          <w:tab w:val="left" w:pos="990"/>
        </w:tabs>
        <w:spacing w:line="276" w:lineRule="auto"/>
        <w:ind w:left="990" w:hanging="990"/>
      </w:pPr>
      <w:r w:rsidRPr="00015B76">
        <w:t>Subject:</w:t>
      </w:r>
      <w:r w:rsidR="00AE43C1">
        <w:tab/>
      </w:r>
      <w:bookmarkStart w:id="0" w:name="_GoBack"/>
      <w:bookmarkEnd w:id="0"/>
      <w:r w:rsidR="000C2A12" w:rsidRPr="005445FA">
        <w:t xml:space="preserve">Draft Technical Memorandum No. </w:t>
      </w:r>
      <w:r w:rsidR="004D2449" w:rsidRPr="005445FA">
        <w:t>2</w:t>
      </w:r>
      <w:r w:rsidR="000C2A12" w:rsidRPr="005445FA">
        <w:t xml:space="preserve">: </w:t>
      </w:r>
      <w:r w:rsidR="004D2449" w:rsidRPr="005445FA">
        <w:t>Transportation</w:t>
      </w:r>
      <w:r w:rsidR="004D2449">
        <w:t xml:space="preserve"> Changes Since 2008 and Special Interest Topics</w:t>
      </w:r>
      <w:r w:rsidR="00731B0C">
        <w:t xml:space="preserve"> </w:t>
      </w:r>
    </w:p>
    <w:p w:rsidR="00EF72F8" w:rsidRDefault="00EF72F8" w:rsidP="00015B76">
      <w:pPr>
        <w:pBdr>
          <w:bottom w:val="single" w:sz="6" w:space="1" w:color="auto"/>
        </w:pBdr>
      </w:pPr>
    </w:p>
    <w:p w:rsidR="00015B76" w:rsidRPr="00015B76" w:rsidRDefault="00015B76" w:rsidP="009D3747">
      <w:pPr>
        <w:tabs>
          <w:tab w:val="left" w:pos="900"/>
        </w:tabs>
      </w:pPr>
    </w:p>
    <w:p w:rsidR="00636847" w:rsidRDefault="0051321A" w:rsidP="005C543F">
      <w:pPr>
        <w:pStyle w:val="Heading2"/>
        <w:spacing w:after="120" w:line="276" w:lineRule="auto"/>
        <w:rPr>
          <w:rFonts w:asciiTheme="majorHAnsi" w:hAnsiTheme="majorHAnsi"/>
          <w:b w:val="0"/>
        </w:rPr>
      </w:pPr>
      <w:r>
        <w:rPr>
          <w:rFonts w:asciiTheme="majorHAnsi" w:hAnsiTheme="majorHAnsi"/>
          <w:b w:val="0"/>
        </w:rPr>
        <w:t xml:space="preserve">This memo </w:t>
      </w:r>
      <w:r w:rsidR="004D2449">
        <w:rPr>
          <w:rFonts w:asciiTheme="majorHAnsi" w:hAnsiTheme="majorHAnsi"/>
          <w:b w:val="0"/>
        </w:rPr>
        <w:t xml:space="preserve">documents changes to West Linn’s transportation system that have occurred since the adoption of the 2008 </w:t>
      </w:r>
      <w:r w:rsidR="00EF63E8">
        <w:rPr>
          <w:rFonts w:asciiTheme="majorHAnsi" w:hAnsiTheme="majorHAnsi"/>
          <w:b w:val="0"/>
        </w:rPr>
        <w:t>Transportation System Plan (</w:t>
      </w:r>
      <w:r w:rsidR="004D2449">
        <w:rPr>
          <w:rFonts w:asciiTheme="majorHAnsi" w:hAnsiTheme="majorHAnsi"/>
          <w:b w:val="0"/>
        </w:rPr>
        <w:t>TSP</w:t>
      </w:r>
      <w:r w:rsidR="00EF63E8">
        <w:rPr>
          <w:rFonts w:asciiTheme="majorHAnsi" w:hAnsiTheme="majorHAnsi"/>
          <w:b w:val="0"/>
        </w:rPr>
        <w:t>)</w:t>
      </w:r>
      <w:r w:rsidR="00380C6C">
        <w:rPr>
          <w:rFonts w:asciiTheme="majorHAnsi" w:hAnsiTheme="majorHAnsi"/>
          <w:b w:val="0"/>
        </w:rPr>
        <w:t>. This memo also introduces</w:t>
      </w:r>
      <w:r w:rsidR="004D2449">
        <w:rPr>
          <w:rFonts w:asciiTheme="majorHAnsi" w:hAnsiTheme="majorHAnsi"/>
          <w:b w:val="0"/>
        </w:rPr>
        <w:t xml:space="preserve"> topics of special interest that will </w:t>
      </w:r>
      <w:r w:rsidR="00380C6C">
        <w:rPr>
          <w:rFonts w:asciiTheme="majorHAnsi" w:hAnsiTheme="majorHAnsi"/>
          <w:b w:val="0"/>
        </w:rPr>
        <w:t>be considered as part of the</w:t>
      </w:r>
      <w:r w:rsidR="004D2449">
        <w:rPr>
          <w:rFonts w:asciiTheme="majorHAnsi" w:hAnsiTheme="majorHAnsi"/>
          <w:b w:val="0"/>
        </w:rPr>
        <w:t xml:space="preserve"> updated TSP.</w:t>
      </w:r>
    </w:p>
    <w:p w:rsidR="00BA45E8" w:rsidRPr="00BA45E8" w:rsidRDefault="00BA45E8" w:rsidP="005C543F">
      <w:pPr>
        <w:spacing w:line="276" w:lineRule="auto"/>
      </w:pPr>
    </w:p>
    <w:p w:rsidR="00BA45E8" w:rsidRPr="00BA45E8" w:rsidRDefault="00BA45E8" w:rsidP="005C543F">
      <w:pPr>
        <w:spacing w:after="120" w:line="276" w:lineRule="auto"/>
        <w:rPr>
          <w:b/>
        </w:rPr>
      </w:pPr>
      <w:r>
        <w:rPr>
          <w:b/>
        </w:rPr>
        <w:t>Transportation Improvements Since 2008</w:t>
      </w:r>
    </w:p>
    <w:p w:rsidR="00380C6C" w:rsidRDefault="007A6092" w:rsidP="005C543F">
      <w:pPr>
        <w:spacing w:after="120" w:line="276" w:lineRule="auto"/>
      </w:pPr>
      <w:r>
        <w:t>Since 2008, a total of 39 transportation imp</w:t>
      </w:r>
      <w:r w:rsidR="00BA45E8">
        <w:t xml:space="preserve">rovements </w:t>
      </w:r>
      <w:r w:rsidR="00C95B86">
        <w:t>have been completed as part of</w:t>
      </w:r>
      <w:r w:rsidR="00BA45E8">
        <w:t xml:space="preserve"> 32 discrete </w:t>
      </w:r>
      <w:r>
        <w:t xml:space="preserve">improvement projects (see Table 1 below). </w:t>
      </w:r>
      <w:r w:rsidR="00324D87">
        <w:t xml:space="preserve"> </w:t>
      </w:r>
      <w:r w:rsidR="00C95B86">
        <w:t>Of the 32 projects, 26</w:t>
      </w:r>
      <w:r w:rsidR="009D2B8F">
        <w:t xml:space="preserve"> have been </w:t>
      </w:r>
      <w:r w:rsidR="00C95B86">
        <w:t>completed</w:t>
      </w:r>
      <w:r w:rsidR="009D2B8F">
        <w:t xml:space="preserve"> by private developers as improvements associated with land development</w:t>
      </w:r>
      <w:r w:rsidR="009C6F36">
        <w:t xml:space="preserve">, while six have been completed by the City as </w:t>
      </w:r>
      <w:r w:rsidR="00324D87">
        <w:t>part of its Capital Improvement Program</w:t>
      </w:r>
      <w:r w:rsidR="005445FA">
        <w:t xml:space="preserve">. </w:t>
      </w:r>
      <w:r w:rsidR="009D2B8F">
        <w:t xml:space="preserve"> </w:t>
      </w:r>
      <w:r w:rsidR="00BA45E8">
        <w:t xml:space="preserve">A significant </w:t>
      </w:r>
      <w:r>
        <w:t xml:space="preserve">majority of </w:t>
      </w:r>
      <w:r w:rsidR="00C95B86">
        <w:t xml:space="preserve">the </w:t>
      </w:r>
      <w:r w:rsidR="009D2B8F">
        <w:t>transportation improv</w:t>
      </w:r>
      <w:r w:rsidR="00380C6C">
        <w:t>e</w:t>
      </w:r>
      <w:r w:rsidR="009D2B8F">
        <w:t>ments</w:t>
      </w:r>
      <w:r>
        <w:t xml:space="preserve"> have been sidewalk infill </w:t>
      </w:r>
      <w:r w:rsidR="009D2B8F">
        <w:t>projects</w:t>
      </w:r>
      <w:r w:rsidR="009C6F36">
        <w:t>, i</w:t>
      </w:r>
      <w:r w:rsidR="00153DB3">
        <w:t>n addition</w:t>
      </w:r>
      <w:r w:rsidR="009C6F36">
        <w:t xml:space="preserve"> to six</w:t>
      </w:r>
      <w:r>
        <w:t xml:space="preserve"> bicycle infrastructure improvements and three new pedestrian crossings. </w:t>
      </w:r>
      <w:r w:rsidR="005445FA">
        <w:t xml:space="preserve"> </w:t>
      </w:r>
      <w:r>
        <w:t>The City is currently in the process of finalizing the installation of a new traffic signal at the intersection of Salamo and Rosemont R</w:t>
      </w:r>
      <w:r w:rsidR="00C95B86">
        <w:t>oa</w:t>
      </w:r>
      <w:r>
        <w:t>ds.</w:t>
      </w:r>
      <w:r w:rsidR="00BA45E8">
        <w:t xml:space="preserve"> </w:t>
      </w:r>
      <w:r w:rsidR="005445FA">
        <w:t xml:space="preserve"> </w:t>
      </w:r>
      <w:r w:rsidR="00BA45E8">
        <w:t>The gray shaded proj</w:t>
      </w:r>
      <w:r w:rsidR="00153DB3">
        <w:t xml:space="preserve">ects in Table 1 represent </w:t>
      </w:r>
      <w:r w:rsidR="00BA45E8">
        <w:t xml:space="preserve">projects </w:t>
      </w:r>
      <w:r w:rsidR="00EF63E8">
        <w:t xml:space="preserve">identified in the 2008 TSP master plans. </w:t>
      </w:r>
      <w:r w:rsidR="005445FA">
        <w:t xml:space="preserve"> </w:t>
      </w:r>
      <w:r w:rsidR="00EF63E8">
        <w:t>M</w:t>
      </w:r>
      <w:r w:rsidR="00153DB3">
        <w:t>any of the improvements are only portions of the complete project</w:t>
      </w:r>
      <w:r w:rsidR="00BA45E8">
        <w:t>.</w:t>
      </w:r>
    </w:p>
    <w:p w:rsidR="00380C6C" w:rsidRDefault="00380C6C" w:rsidP="008017D4">
      <w:pPr>
        <w:spacing w:after="120"/>
      </w:pPr>
    </w:p>
    <w:p w:rsidR="00380C6C" w:rsidRPr="00CF01BA" w:rsidRDefault="00380C6C" w:rsidP="008017D4">
      <w:pPr>
        <w:spacing w:after="120"/>
        <w:sectPr w:rsidR="00380C6C" w:rsidRPr="00CF01BA" w:rsidSect="0033451B">
          <w:headerReference w:type="first" r:id="rId10"/>
          <w:pgSz w:w="12240" w:h="15840" w:code="1"/>
          <w:pgMar w:top="1440" w:right="1440" w:bottom="1166" w:left="1440" w:header="720" w:footer="720" w:gutter="0"/>
          <w:cols w:space="720"/>
          <w:titlePg/>
          <w:docGrid w:linePitch="360"/>
        </w:sectPr>
      </w:pPr>
    </w:p>
    <w:p w:rsidR="007A4B7D" w:rsidRDefault="007A4B7D" w:rsidP="007A4B7D">
      <w:pPr>
        <w:keepNext/>
        <w:spacing w:after="120"/>
      </w:pPr>
    </w:p>
    <w:p w:rsidR="007A4B7D" w:rsidRDefault="007A4B7D" w:rsidP="005445FA">
      <w:pPr>
        <w:pStyle w:val="Caption"/>
        <w:keepNext/>
      </w:pPr>
      <w:r>
        <w:t xml:space="preserve">Figure </w:t>
      </w:r>
      <w:fldSimple w:instr=" SEQ Figure \* ARABIC ">
        <w:r>
          <w:rPr>
            <w:noProof/>
          </w:rPr>
          <w:t>1</w:t>
        </w:r>
      </w:fldSimple>
      <w:r>
        <w:t xml:space="preserve"> West Linn Pedestrian Plan (2008 TSP)</w:t>
      </w:r>
    </w:p>
    <w:p w:rsidR="007A4B7D" w:rsidRDefault="00C263F6" w:rsidP="005445FA">
      <w:pPr>
        <w:keepNext/>
        <w:spacing w:after="120"/>
      </w:pPr>
      <w:r>
        <w:rPr>
          <w:noProof/>
        </w:rPr>
        <w:drawing>
          <wp:inline distT="0" distB="0" distL="0" distR="0" wp14:anchorId="0F3C5482" wp14:editId="1882A704">
            <wp:extent cx="8210746" cy="6231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204240" cy="6226808"/>
                    </a:xfrm>
                    <a:prstGeom prst="rect">
                      <a:avLst/>
                    </a:prstGeom>
                  </pic:spPr>
                </pic:pic>
              </a:graphicData>
            </a:graphic>
          </wp:inline>
        </w:drawing>
      </w:r>
    </w:p>
    <w:p w:rsidR="00AC00A6" w:rsidRDefault="00AC00A6" w:rsidP="008017D4">
      <w:pPr>
        <w:spacing w:after="120"/>
        <w:rPr>
          <w:noProof/>
        </w:rPr>
      </w:pPr>
    </w:p>
    <w:p w:rsidR="007A4B7D" w:rsidRDefault="007A4B7D" w:rsidP="005445FA">
      <w:pPr>
        <w:pStyle w:val="Caption"/>
        <w:keepNext/>
      </w:pPr>
      <w:r>
        <w:t xml:space="preserve">Figure </w:t>
      </w:r>
      <w:fldSimple w:instr=" SEQ Figure \* ARABIC ">
        <w:r>
          <w:rPr>
            <w:noProof/>
          </w:rPr>
          <w:t>2</w:t>
        </w:r>
      </w:fldSimple>
      <w:r>
        <w:t xml:space="preserve"> West Linn Bicycle Plan (2008 TSP)</w:t>
      </w:r>
    </w:p>
    <w:p w:rsidR="009173F9" w:rsidRDefault="00C263F6" w:rsidP="008017D4">
      <w:pPr>
        <w:spacing w:after="120"/>
        <w:rPr>
          <w:rFonts w:asciiTheme="minorHAnsi" w:hAnsiTheme="minorHAnsi" w:cstheme="minorHAnsi"/>
          <w:i/>
          <w:sz w:val="24"/>
        </w:rPr>
      </w:pPr>
      <w:r>
        <w:rPr>
          <w:noProof/>
        </w:rPr>
        <w:drawing>
          <wp:inline distT="0" distB="0" distL="0" distR="0" wp14:anchorId="674E093C" wp14:editId="37C53942">
            <wp:extent cx="8210746" cy="624490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204240" cy="6239956"/>
                    </a:xfrm>
                    <a:prstGeom prst="rect">
                      <a:avLst/>
                    </a:prstGeom>
                  </pic:spPr>
                </pic:pic>
              </a:graphicData>
            </a:graphic>
          </wp:inline>
        </w:drawing>
      </w:r>
    </w:p>
    <w:p w:rsidR="00573ACA" w:rsidRDefault="00573ACA" w:rsidP="00573ACA">
      <w:pPr>
        <w:pStyle w:val="Caption"/>
        <w:keepNext/>
      </w:pPr>
      <w:r>
        <w:lastRenderedPageBreak/>
        <w:t xml:space="preserve">Table </w:t>
      </w:r>
      <w:r w:rsidR="00AE43C1">
        <w:fldChar w:fldCharType="begin"/>
      </w:r>
      <w:r w:rsidR="00AE43C1">
        <w:instrText xml:space="preserve"> SEQ Table \* ARABIC </w:instrText>
      </w:r>
      <w:r w:rsidR="00AE43C1">
        <w:fldChar w:fldCharType="separate"/>
      </w:r>
      <w:r w:rsidR="00C434F9">
        <w:rPr>
          <w:noProof/>
        </w:rPr>
        <w:t>1</w:t>
      </w:r>
      <w:r w:rsidR="00AE43C1">
        <w:rPr>
          <w:noProof/>
        </w:rPr>
        <w:fldChar w:fldCharType="end"/>
      </w:r>
      <w:r>
        <w:t xml:space="preserve"> Transportation System Changes Since 2008</w:t>
      </w:r>
    </w:p>
    <w:tbl>
      <w:tblPr>
        <w:tblW w:w="12113" w:type="dxa"/>
        <w:tblInd w:w="93" w:type="dxa"/>
        <w:tblLayout w:type="fixed"/>
        <w:tblLook w:val="04A0" w:firstRow="1" w:lastRow="0" w:firstColumn="1" w:lastColumn="0" w:noHBand="0" w:noVBand="1"/>
      </w:tblPr>
      <w:tblGrid>
        <w:gridCol w:w="1275"/>
        <w:gridCol w:w="2708"/>
        <w:gridCol w:w="450"/>
        <w:gridCol w:w="425"/>
        <w:gridCol w:w="425"/>
        <w:gridCol w:w="6830"/>
      </w:tblGrid>
      <w:tr w:rsidR="001B4747" w:rsidRPr="002D735A" w:rsidTr="005445FA">
        <w:trPr>
          <w:trHeight w:val="315"/>
        </w:trPr>
        <w:tc>
          <w:tcPr>
            <w:tcW w:w="3983" w:type="dxa"/>
            <w:gridSpan w:val="2"/>
            <w:tcBorders>
              <w:top w:val="nil"/>
              <w:left w:val="nil"/>
              <w:bottom w:val="nil"/>
              <w:right w:val="nil"/>
            </w:tcBorders>
            <w:shd w:val="clear" w:color="auto" w:fill="auto"/>
            <w:noWrap/>
            <w:vAlign w:val="bottom"/>
            <w:hideMark/>
          </w:tcPr>
          <w:p w:rsidR="001B4747" w:rsidRPr="002D735A" w:rsidRDefault="001B4747" w:rsidP="002D735A">
            <w:pPr>
              <w:rPr>
                <w:rFonts w:ascii="Calibri" w:hAnsi="Calibri" w:cs="Calibri"/>
                <w:b/>
                <w:bCs/>
                <w:color w:val="000000"/>
                <w:sz w:val="24"/>
              </w:rPr>
            </w:pPr>
          </w:p>
        </w:tc>
        <w:tc>
          <w:tcPr>
            <w:tcW w:w="450" w:type="dxa"/>
            <w:tcBorders>
              <w:top w:val="nil"/>
              <w:left w:val="nil"/>
              <w:bottom w:val="nil"/>
              <w:right w:val="nil"/>
            </w:tcBorders>
            <w:shd w:val="clear" w:color="auto" w:fill="auto"/>
            <w:noWrap/>
            <w:vAlign w:val="center"/>
            <w:hideMark/>
          </w:tcPr>
          <w:p w:rsidR="001B4747" w:rsidRPr="002D735A" w:rsidRDefault="001B4747" w:rsidP="002D735A">
            <w:pPr>
              <w:jc w:val="center"/>
              <w:rPr>
                <w:rFonts w:ascii="Calibri" w:hAnsi="Calibri" w:cs="Calibri"/>
                <w:color w:val="000000"/>
                <w:szCs w:val="22"/>
              </w:rPr>
            </w:pPr>
          </w:p>
        </w:tc>
        <w:tc>
          <w:tcPr>
            <w:tcW w:w="425" w:type="dxa"/>
            <w:tcBorders>
              <w:top w:val="nil"/>
              <w:left w:val="nil"/>
              <w:bottom w:val="nil"/>
              <w:right w:val="nil"/>
            </w:tcBorders>
            <w:shd w:val="clear" w:color="auto" w:fill="auto"/>
            <w:noWrap/>
            <w:vAlign w:val="center"/>
            <w:hideMark/>
          </w:tcPr>
          <w:p w:rsidR="001B4747" w:rsidRPr="002D735A" w:rsidRDefault="001B4747" w:rsidP="002D735A">
            <w:pPr>
              <w:jc w:val="center"/>
              <w:rPr>
                <w:rFonts w:ascii="Calibri" w:hAnsi="Calibri" w:cs="Calibri"/>
                <w:color w:val="000000"/>
                <w:szCs w:val="22"/>
              </w:rPr>
            </w:pPr>
          </w:p>
        </w:tc>
        <w:tc>
          <w:tcPr>
            <w:tcW w:w="425" w:type="dxa"/>
            <w:tcBorders>
              <w:top w:val="nil"/>
              <w:left w:val="nil"/>
              <w:bottom w:val="nil"/>
              <w:right w:val="nil"/>
            </w:tcBorders>
            <w:shd w:val="clear" w:color="auto" w:fill="auto"/>
            <w:noWrap/>
            <w:vAlign w:val="center"/>
            <w:hideMark/>
          </w:tcPr>
          <w:p w:rsidR="001B4747" w:rsidRPr="002D735A" w:rsidRDefault="001B4747" w:rsidP="002D735A">
            <w:pPr>
              <w:jc w:val="center"/>
              <w:rPr>
                <w:rFonts w:ascii="Calibri" w:hAnsi="Calibri" w:cs="Calibri"/>
                <w:color w:val="000000"/>
                <w:szCs w:val="22"/>
              </w:rPr>
            </w:pPr>
          </w:p>
        </w:tc>
        <w:tc>
          <w:tcPr>
            <w:tcW w:w="6830" w:type="dxa"/>
            <w:tcBorders>
              <w:top w:val="nil"/>
              <w:left w:val="nil"/>
              <w:bottom w:val="nil"/>
              <w:right w:val="nil"/>
            </w:tcBorders>
            <w:shd w:val="clear" w:color="auto" w:fill="auto"/>
            <w:noWrap/>
            <w:vAlign w:val="center"/>
            <w:hideMark/>
          </w:tcPr>
          <w:p w:rsidR="001B4747" w:rsidRPr="002D735A" w:rsidRDefault="001B4747" w:rsidP="002D735A">
            <w:pPr>
              <w:rPr>
                <w:rFonts w:ascii="Calibri" w:hAnsi="Calibri" w:cs="Calibri"/>
                <w:color w:val="000000"/>
                <w:szCs w:val="22"/>
              </w:rPr>
            </w:pPr>
          </w:p>
        </w:tc>
      </w:tr>
      <w:tr w:rsidR="00EF74DC" w:rsidRPr="002D735A" w:rsidTr="005445FA">
        <w:trPr>
          <w:trHeight w:val="1860"/>
        </w:trPr>
        <w:tc>
          <w:tcPr>
            <w:tcW w:w="1275" w:type="dxa"/>
            <w:tcBorders>
              <w:top w:val="nil"/>
              <w:left w:val="nil"/>
              <w:bottom w:val="nil"/>
              <w:right w:val="nil"/>
            </w:tcBorders>
            <w:shd w:val="clear" w:color="auto" w:fill="auto"/>
            <w:noWrap/>
            <w:vAlign w:val="bottom"/>
            <w:hideMark/>
          </w:tcPr>
          <w:p w:rsidR="00EF74DC" w:rsidRPr="002D735A" w:rsidRDefault="00EF74DC" w:rsidP="002D735A">
            <w:pPr>
              <w:jc w:val="center"/>
              <w:rPr>
                <w:rFonts w:ascii="Calibri" w:hAnsi="Calibri" w:cs="Calibri"/>
                <w:b/>
                <w:bCs/>
                <w:color w:val="000000"/>
                <w:szCs w:val="22"/>
                <w:u w:val="single"/>
              </w:rPr>
            </w:pPr>
          </w:p>
        </w:tc>
        <w:tc>
          <w:tcPr>
            <w:tcW w:w="2708" w:type="dxa"/>
            <w:tcBorders>
              <w:top w:val="nil"/>
              <w:left w:val="nil"/>
              <w:bottom w:val="nil"/>
              <w:right w:val="nil"/>
            </w:tcBorders>
            <w:shd w:val="clear" w:color="auto" w:fill="auto"/>
            <w:noWrap/>
            <w:vAlign w:val="bottom"/>
            <w:hideMark/>
          </w:tcPr>
          <w:p w:rsidR="00EF74DC" w:rsidRPr="007E4FE6" w:rsidRDefault="00EF74DC" w:rsidP="002D735A">
            <w:pPr>
              <w:jc w:val="center"/>
              <w:rPr>
                <w:rFonts w:asciiTheme="majorHAnsi" w:hAnsiTheme="majorHAnsi" w:cs="Calibri"/>
                <w:b/>
                <w:bCs/>
                <w:color w:val="000000"/>
                <w:szCs w:val="22"/>
              </w:rPr>
            </w:pPr>
          </w:p>
        </w:tc>
        <w:tc>
          <w:tcPr>
            <w:tcW w:w="450"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EF74DC" w:rsidRPr="005445FA" w:rsidRDefault="00EF74DC" w:rsidP="002D735A">
            <w:pPr>
              <w:jc w:val="center"/>
              <w:rPr>
                <w:rFonts w:asciiTheme="majorHAnsi" w:hAnsiTheme="majorHAnsi" w:cs="Calibri"/>
                <w:b/>
                <w:color w:val="000000"/>
                <w:szCs w:val="22"/>
              </w:rPr>
            </w:pPr>
            <w:r w:rsidRPr="005445FA">
              <w:rPr>
                <w:rFonts w:asciiTheme="majorHAnsi" w:hAnsiTheme="majorHAnsi" w:cs="Calibri"/>
                <w:b/>
                <w:color w:val="000000"/>
                <w:szCs w:val="22"/>
              </w:rPr>
              <w:t>Sidewalk  infill</w:t>
            </w:r>
          </w:p>
        </w:tc>
        <w:tc>
          <w:tcPr>
            <w:tcW w:w="425" w:type="dxa"/>
            <w:vMerge w:val="restart"/>
            <w:tcBorders>
              <w:top w:val="single" w:sz="4" w:space="0" w:color="auto"/>
              <w:left w:val="nil"/>
              <w:right w:val="single" w:sz="4" w:space="0" w:color="auto"/>
            </w:tcBorders>
            <w:shd w:val="clear" w:color="auto" w:fill="auto"/>
            <w:textDirection w:val="btLr"/>
            <w:vAlign w:val="center"/>
            <w:hideMark/>
          </w:tcPr>
          <w:p w:rsidR="00EF74DC" w:rsidRPr="005445FA" w:rsidRDefault="00EF74DC" w:rsidP="002D735A">
            <w:pPr>
              <w:jc w:val="center"/>
              <w:rPr>
                <w:rFonts w:asciiTheme="majorHAnsi" w:hAnsiTheme="majorHAnsi" w:cs="Calibri"/>
                <w:b/>
                <w:color w:val="000000"/>
                <w:szCs w:val="22"/>
              </w:rPr>
            </w:pPr>
            <w:r w:rsidRPr="005445FA">
              <w:rPr>
                <w:rFonts w:asciiTheme="majorHAnsi" w:hAnsiTheme="majorHAnsi" w:cs="Calibri"/>
                <w:b/>
                <w:color w:val="000000"/>
                <w:szCs w:val="22"/>
              </w:rPr>
              <w:t>Bikeways</w:t>
            </w:r>
          </w:p>
        </w:tc>
        <w:tc>
          <w:tcPr>
            <w:tcW w:w="425" w:type="dxa"/>
            <w:vMerge w:val="restart"/>
            <w:tcBorders>
              <w:top w:val="single" w:sz="4" w:space="0" w:color="auto"/>
              <w:left w:val="nil"/>
              <w:right w:val="single" w:sz="4" w:space="0" w:color="auto"/>
            </w:tcBorders>
            <w:shd w:val="clear" w:color="auto" w:fill="auto"/>
            <w:textDirection w:val="btLr"/>
            <w:vAlign w:val="center"/>
            <w:hideMark/>
          </w:tcPr>
          <w:p w:rsidR="00EF74DC" w:rsidRPr="005445FA" w:rsidRDefault="00EF74DC" w:rsidP="002D735A">
            <w:pPr>
              <w:jc w:val="center"/>
              <w:rPr>
                <w:rFonts w:asciiTheme="majorHAnsi" w:hAnsiTheme="majorHAnsi" w:cs="Calibri"/>
                <w:b/>
                <w:color w:val="000000"/>
                <w:szCs w:val="22"/>
              </w:rPr>
            </w:pPr>
            <w:r w:rsidRPr="005445FA">
              <w:rPr>
                <w:rFonts w:asciiTheme="majorHAnsi" w:hAnsiTheme="majorHAnsi" w:cs="Calibri"/>
                <w:b/>
                <w:color w:val="000000"/>
                <w:szCs w:val="22"/>
              </w:rPr>
              <w:t>Traffic Signals</w:t>
            </w:r>
          </w:p>
        </w:tc>
        <w:tc>
          <w:tcPr>
            <w:tcW w:w="6830" w:type="dxa"/>
            <w:tcBorders>
              <w:top w:val="nil"/>
              <w:left w:val="nil"/>
              <w:bottom w:val="nil"/>
              <w:right w:val="nil"/>
            </w:tcBorders>
            <w:shd w:val="clear" w:color="auto" w:fill="auto"/>
            <w:vAlign w:val="bottom"/>
            <w:hideMark/>
          </w:tcPr>
          <w:p w:rsidR="00EF74DC" w:rsidRPr="007E4FE6" w:rsidRDefault="00EF74DC" w:rsidP="002D735A">
            <w:pPr>
              <w:jc w:val="center"/>
              <w:rPr>
                <w:rFonts w:asciiTheme="majorHAnsi" w:hAnsiTheme="majorHAnsi" w:cs="Calibri"/>
                <w:b/>
                <w:bCs/>
                <w:color w:val="000000"/>
                <w:szCs w:val="22"/>
              </w:rPr>
            </w:pPr>
          </w:p>
        </w:tc>
      </w:tr>
      <w:tr w:rsidR="00EF74DC" w:rsidRPr="002D735A" w:rsidTr="005445FA">
        <w:trPr>
          <w:trHeight w:val="600"/>
        </w:trPr>
        <w:tc>
          <w:tcPr>
            <w:tcW w:w="1275" w:type="dxa"/>
            <w:tcBorders>
              <w:top w:val="single" w:sz="4" w:space="0" w:color="auto"/>
              <w:left w:val="single" w:sz="4" w:space="0" w:color="auto"/>
              <w:bottom w:val="single" w:sz="18" w:space="0" w:color="auto"/>
              <w:right w:val="single" w:sz="4" w:space="0" w:color="auto"/>
            </w:tcBorders>
            <w:shd w:val="clear" w:color="auto" w:fill="auto"/>
            <w:noWrap/>
            <w:vAlign w:val="center"/>
          </w:tcPr>
          <w:p w:rsidR="00EF74DC" w:rsidRPr="005445FA" w:rsidRDefault="00EF74DC" w:rsidP="002D735A">
            <w:pPr>
              <w:rPr>
                <w:rFonts w:asciiTheme="majorHAnsi" w:hAnsiTheme="majorHAnsi" w:cs="Calibri"/>
                <w:b/>
                <w:color w:val="000000"/>
                <w:szCs w:val="22"/>
              </w:rPr>
            </w:pPr>
            <w:r w:rsidRPr="005445FA">
              <w:rPr>
                <w:rFonts w:asciiTheme="majorHAnsi" w:hAnsiTheme="majorHAnsi" w:cs="Calibri"/>
                <w:b/>
                <w:color w:val="000000"/>
                <w:szCs w:val="22"/>
              </w:rPr>
              <w:t>Project No.</w:t>
            </w:r>
          </w:p>
        </w:tc>
        <w:tc>
          <w:tcPr>
            <w:tcW w:w="2708" w:type="dxa"/>
            <w:tcBorders>
              <w:top w:val="single" w:sz="4" w:space="0" w:color="auto"/>
              <w:left w:val="nil"/>
              <w:bottom w:val="single" w:sz="18" w:space="0" w:color="auto"/>
              <w:right w:val="single" w:sz="4" w:space="0" w:color="auto"/>
            </w:tcBorders>
            <w:shd w:val="clear" w:color="auto" w:fill="auto"/>
            <w:noWrap/>
            <w:vAlign w:val="center"/>
          </w:tcPr>
          <w:p w:rsidR="00EF74DC" w:rsidRPr="005445FA" w:rsidRDefault="00EF74DC" w:rsidP="005445FA">
            <w:pPr>
              <w:jc w:val="center"/>
              <w:rPr>
                <w:rFonts w:asciiTheme="majorHAnsi" w:hAnsiTheme="majorHAnsi" w:cs="Calibri"/>
                <w:b/>
                <w:color w:val="000000"/>
                <w:szCs w:val="22"/>
              </w:rPr>
            </w:pPr>
            <w:r w:rsidRPr="005445FA">
              <w:rPr>
                <w:rFonts w:asciiTheme="majorHAnsi" w:hAnsiTheme="majorHAnsi" w:cs="Calibri"/>
                <w:b/>
                <w:color w:val="000000"/>
                <w:szCs w:val="22"/>
              </w:rPr>
              <w:t>Project Title</w:t>
            </w:r>
          </w:p>
        </w:tc>
        <w:tc>
          <w:tcPr>
            <w:tcW w:w="450" w:type="dxa"/>
            <w:vMerge/>
            <w:tcBorders>
              <w:left w:val="single" w:sz="4" w:space="0" w:color="auto"/>
              <w:bottom w:val="single" w:sz="18" w:space="0" w:color="auto"/>
              <w:right w:val="single" w:sz="4" w:space="0" w:color="auto"/>
            </w:tcBorders>
            <w:shd w:val="clear" w:color="auto" w:fill="auto"/>
            <w:noWrap/>
            <w:vAlign w:val="center"/>
          </w:tcPr>
          <w:p w:rsidR="00EF74DC" w:rsidRPr="005445FA" w:rsidRDefault="00EF74DC">
            <w:pPr>
              <w:jc w:val="center"/>
              <w:rPr>
                <w:rFonts w:asciiTheme="majorHAnsi" w:hAnsiTheme="majorHAnsi" w:cs="Calibri"/>
                <w:color w:val="000000"/>
                <w:szCs w:val="22"/>
              </w:rPr>
            </w:pPr>
          </w:p>
        </w:tc>
        <w:tc>
          <w:tcPr>
            <w:tcW w:w="425" w:type="dxa"/>
            <w:vMerge/>
            <w:tcBorders>
              <w:left w:val="nil"/>
              <w:bottom w:val="single" w:sz="18" w:space="0" w:color="auto"/>
              <w:right w:val="single" w:sz="4" w:space="0" w:color="auto"/>
            </w:tcBorders>
            <w:shd w:val="clear" w:color="auto" w:fill="auto"/>
            <w:noWrap/>
            <w:vAlign w:val="center"/>
          </w:tcPr>
          <w:p w:rsidR="00EF74DC" w:rsidRPr="005445FA" w:rsidRDefault="00EF74DC">
            <w:pPr>
              <w:jc w:val="center"/>
              <w:rPr>
                <w:rFonts w:asciiTheme="majorHAnsi" w:hAnsiTheme="majorHAnsi" w:cs="Calibri"/>
                <w:color w:val="000000"/>
                <w:szCs w:val="22"/>
              </w:rPr>
            </w:pPr>
          </w:p>
        </w:tc>
        <w:tc>
          <w:tcPr>
            <w:tcW w:w="425" w:type="dxa"/>
            <w:vMerge/>
            <w:tcBorders>
              <w:left w:val="nil"/>
              <w:bottom w:val="single" w:sz="18" w:space="0" w:color="auto"/>
              <w:right w:val="single" w:sz="4" w:space="0" w:color="auto"/>
            </w:tcBorders>
            <w:shd w:val="clear" w:color="auto" w:fill="auto"/>
            <w:noWrap/>
            <w:vAlign w:val="center"/>
          </w:tcPr>
          <w:p w:rsidR="00EF74DC" w:rsidRPr="005445FA" w:rsidRDefault="00EF74DC">
            <w:pPr>
              <w:jc w:val="center"/>
              <w:rPr>
                <w:rFonts w:asciiTheme="majorHAnsi" w:hAnsiTheme="majorHAnsi" w:cs="Calibri"/>
                <w:color w:val="000000"/>
                <w:szCs w:val="22"/>
              </w:rPr>
            </w:pPr>
          </w:p>
        </w:tc>
        <w:tc>
          <w:tcPr>
            <w:tcW w:w="6830" w:type="dxa"/>
            <w:tcBorders>
              <w:top w:val="single" w:sz="4" w:space="0" w:color="auto"/>
              <w:left w:val="nil"/>
              <w:bottom w:val="single" w:sz="18" w:space="0" w:color="auto"/>
              <w:right w:val="single" w:sz="4" w:space="0" w:color="auto"/>
            </w:tcBorders>
            <w:shd w:val="clear" w:color="auto" w:fill="auto"/>
            <w:vAlign w:val="center"/>
          </w:tcPr>
          <w:p w:rsidR="00EF74DC" w:rsidRPr="005445FA" w:rsidRDefault="00EF74DC" w:rsidP="005445FA">
            <w:pPr>
              <w:jc w:val="center"/>
              <w:rPr>
                <w:rFonts w:asciiTheme="majorHAnsi" w:hAnsiTheme="majorHAnsi" w:cs="Calibri"/>
                <w:b/>
                <w:color w:val="000000"/>
                <w:szCs w:val="22"/>
              </w:rPr>
            </w:pPr>
            <w:r w:rsidRPr="005445FA">
              <w:rPr>
                <w:rFonts w:asciiTheme="majorHAnsi" w:hAnsiTheme="majorHAnsi" w:cs="Calibri"/>
                <w:b/>
                <w:color w:val="000000"/>
                <w:szCs w:val="22"/>
              </w:rPr>
              <w:t>Project Description</w:t>
            </w:r>
          </w:p>
        </w:tc>
      </w:tr>
      <w:tr w:rsidR="001B4747" w:rsidRPr="002D735A" w:rsidTr="005445FA">
        <w:trPr>
          <w:trHeight w:val="600"/>
        </w:trPr>
        <w:tc>
          <w:tcPr>
            <w:tcW w:w="1275" w:type="dxa"/>
            <w:tcBorders>
              <w:top w:val="single" w:sz="1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PW-14-02</w:t>
            </w:r>
          </w:p>
        </w:tc>
        <w:tc>
          <w:tcPr>
            <w:tcW w:w="2708" w:type="dxa"/>
            <w:tcBorders>
              <w:top w:val="single" w:sz="18" w:space="0" w:color="auto"/>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Road Program 2014</w:t>
            </w:r>
          </w:p>
        </w:tc>
        <w:tc>
          <w:tcPr>
            <w:tcW w:w="450" w:type="dxa"/>
            <w:tcBorders>
              <w:top w:val="single" w:sz="18" w:space="0" w:color="auto"/>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single" w:sz="18" w:space="0" w:color="auto"/>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single" w:sz="18" w:space="0" w:color="auto"/>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single" w:sz="18" w:space="0" w:color="auto"/>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Widened Blankenship Rd to include bike lane between Johnson Rd and Debok Rd</w:t>
            </w:r>
          </w:p>
        </w:tc>
      </w:tr>
      <w:tr w:rsidR="001B4747" w:rsidRPr="002D735A" w:rsidTr="005445FA">
        <w:trPr>
          <w:trHeight w:val="602"/>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PW-14-11</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Holmes St Sidewalk Improvement</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Extended Sidewalk along Holmes St to Bolton Primary School</w:t>
            </w:r>
          </w:p>
        </w:tc>
      </w:tr>
      <w:tr w:rsidR="001B4747" w:rsidRPr="002D735A" w:rsidTr="005445FA">
        <w:trPr>
          <w:trHeight w:val="629"/>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PW-14-05</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Bland Waterline Interconnect</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Sidewalk along Salamo from Bland Circle to Weatherhill Rd</w:t>
            </w:r>
          </w:p>
        </w:tc>
      </w:tr>
      <w:tr w:rsidR="001B4747" w:rsidRPr="002D735A" w:rsidTr="005445FA">
        <w:trPr>
          <w:trHeight w:val="62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PW-13-14</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Santa Anita &amp; Rosemont Intersection</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New Signal at intersection</w:t>
            </w:r>
          </w:p>
        </w:tc>
      </w:tr>
      <w:tr w:rsidR="001B4747" w:rsidRPr="002D735A" w:rsidTr="005445FA">
        <w:trPr>
          <w:trHeight w:val="341"/>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PI-14-02</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Harper Subdivision</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Sidewalk, Gloria Dr and Summit St to Woodsprite Ct</w:t>
            </w:r>
          </w:p>
        </w:tc>
      </w:tr>
      <w:tr w:rsidR="001B4747" w:rsidRPr="002D735A" w:rsidTr="005445FA">
        <w:trPr>
          <w:trHeight w:val="600"/>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PI-14-02</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Weatherhill Subdivision</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Creation of </w:t>
            </w:r>
            <w:r>
              <w:rPr>
                <w:rFonts w:ascii="Calibri" w:hAnsi="Calibri" w:cs="Calibri"/>
                <w:color w:val="000000"/>
                <w:szCs w:val="22"/>
              </w:rPr>
              <w:t>s</w:t>
            </w:r>
            <w:r w:rsidRPr="002D735A">
              <w:rPr>
                <w:rFonts w:ascii="Calibri" w:hAnsi="Calibri" w:cs="Calibri"/>
                <w:color w:val="000000"/>
                <w:szCs w:val="22"/>
              </w:rPr>
              <w:t xml:space="preserve">treet and </w:t>
            </w:r>
            <w:r>
              <w:rPr>
                <w:rFonts w:ascii="Calibri" w:hAnsi="Calibri" w:cs="Calibri"/>
                <w:color w:val="000000"/>
                <w:szCs w:val="22"/>
              </w:rPr>
              <w:t>s</w:t>
            </w:r>
            <w:r w:rsidRPr="002D735A">
              <w:rPr>
                <w:rFonts w:ascii="Calibri" w:hAnsi="Calibri" w:cs="Calibri"/>
                <w:color w:val="000000"/>
                <w:szCs w:val="22"/>
              </w:rPr>
              <w:t xml:space="preserve">idewalk on Satter St off of Weatherhill Rd, </w:t>
            </w:r>
            <w:r>
              <w:rPr>
                <w:rFonts w:ascii="Calibri" w:hAnsi="Calibri" w:cs="Calibri"/>
                <w:color w:val="000000"/>
                <w:szCs w:val="22"/>
              </w:rPr>
              <w:t>p</w:t>
            </w:r>
            <w:r w:rsidRPr="002D735A">
              <w:rPr>
                <w:rFonts w:ascii="Calibri" w:hAnsi="Calibri" w:cs="Calibri"/>
                <w:color w:val="000000"/>
                <w:szCs w:val="22"/>
              </w:rPr>
              <w:t xml:space="preserve">edestrian </w:t>
            </w:r>
            <w:r>
              <w:rPr>
                <w:rFonts w:ascii="Calibri" w:hAnsi="Calibri" w:cs="Calibri"/>
                <w:color w:val="000000"/>
                <w:szCs w:val="22"/>
              </w:rPr>
              <w:t>p</w:t>
            </w:r>
            <w:r w:rsidRPr="002D735A">
              <w:rPr>
                <w:rFonts w:ascii="Calibri" w:hAnsi="Calibri" w:cs="Calibri"/>
                <w:color w:val="000000"/>
                <w:szCs w:val="22"/>
              </w:rPr>
              <w:t xml:space="preserve">ath </w:t>
            </w:r>
            <w:r>
              <w:rPr>
                <w:rFonts w:ascii="Calibri" w:hAnsi="Calibri" w:cs="Calibri"/>
                <w:color w:val="000000"/>
                <w:szCs w:val="22"/>
              </w:rPr>
              <w:t>c</w:t>
            </w:r>
            <w:r w:rsidRPr="002D735A">
              <w:rPr>
                <w:rFonts w:ascii="Calibri" w:hAnsi="Calibri" w:cs="Calibri"/>
                <w:color w:val="000000"/>
                <w:szCs w:val="22"/>
              </w:rPr>
              <w:t>onnecting to Bland Circle</w:t>
            </w:r>
          </w:p>
        </w:tc>
      </w:tr>
      <w:tr w:rsidR="001B4747" w:rsidRPr="002D735A" w:rsidTr="005445FA">
        <w:trPr>
          <w:trHeight w:val="900"/>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PI-13-10</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Sunbreak Subdivision</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Street and </w:t>
            </w:r>
            <w:r>
              <w:rPr>
                <w:rFonts w:ascii="Calibri" w:hAnsi="Calibri" w:cs="Calibri"/>
                <w:color w:val="000000"/>
                <w:szCs w:val="22"/>
              </w:rPr>
              <w:t>s</w:t>
            </w:r>
            <w:r w:rsidRPr="002D735A">
              <w:rPr>
                <w:rFonts w:ascii="Calibri" w:hAnsi="Calibri" w:cs="Calibri"/>
                <w:color w:val="000000"/>
                <w:szCs w:val="22"/>
              </w:rPr>
              <w:t>idewalk connection of Crestview Dr, Sunbreak Lan</w:t>
            </w:r>
            <w:r>
              <w:rPr>
                <w:rFonts w:ascii="Calibri" w:hAnsi="Calibri" w:cs="Calibri"/>
                <w:color w:val="000000"/>
                <w:szCs w:val="22"/>
              </w:rPr>
              <w:t>e</w:t>
            </w:r>
            <w:r w:rsidRPr="002D735A">
              <w:rPr>
                <w:rFonts w:ascii="Calibri" w:hAnsi="Calibri" w:cs="Calibri"/>
                <w:color w:val="000000"/>
                <w:szCs w:val="22"/>
              </w:rPr>
              <w:t xml:space="preserve"> and Bland Circle, </w:t>
            </w:r>
            <w:r>
              <w:rPr>
                <w:rFonts w:ascii="Calibri" w:hAnsi="Calibri" w:cs="Calibri"/>
                <w:color w:val="000000"/>
                <w:szCs w:val="22"/>
              </w:rPr>
              <w:t>p</w:t>
            </w:r>
            <w:r w:rsidRPr="002D735A">
              <w:rPr>
                <w:rFonts w:ascii="Calibri" w:hAnsi="Calibri" w:cs="Calibri"/>
                <w:color w:val="000000"/>
                <w:szCs w:val="22"/>
              </w:rPr>
              <w:t xml:space="preserve">edestrian crossing of Bland Circle, </w:t>
            </w:r>
            <w:r>
              <w:rPr>
                <w:rFonts w:ascii="Calibri" w:hAnsi="Calibri" w:cs="Calibri"/>
                <w:color w:val="000000"/>
                <w:szCs w:val="22"/>
              </w:rPr>
              <w:t>p</w:t>
            </w:r>
            <w:r w:rsidRPr="002D735A">
              <w:rPr>
                <w:rFonts w:ascii="Calibri" w:hAnsi="Calibri" w:cs="Calibri"/>
                <w:color w:val="000000"/>
                <w:szCs w:val="22"/>
              </w:rPr>
              <w:t xml:space="preserve">edestrian </w:t>
            </w:r>
            <w:r>
              <w:rPr>
                <w:rFonts w:ascii="Calibri" w:hAnsi="Calibri" w:cs="Calibri"/>
                <w:color w:val="000000"/>
                <w:szCs w:val="22"/>
              </w:rPr>
              <w:t>p</w:t>
            </w:r>
            <w:r w:rsidRPr="002D735A">
              <w:rPr>
                <w:rFonts w:ascii="Calibri" w:hAnsi="Calibri" w:cs="Calibri"/>
                <w:color w:val="000000"/>
                <w:szCs w:val="22"/>
              </w:rPr>
              <w:t xml:space="preserve">ath from Sunbreak Lane to Crestview </w:t>
            </w:r>
            <w:r>
              <w:rPr>
                <w:rFonts w:ascii="Calibri" w:hAnsi="Calibri" w:cs="Calibri"/>
                <w:color w:val="000000"/>
                <w:szCs w:val="22"/>
              </w:rPr>
              <w:t>l</w:t>
            </w:r>
            <w:r w:rsidRPr="002D735A">
              <w:rPr>
                <w:rFonts w:ascii="Calibri" w:hAnsi="Calibri" w:cs="Calibri"/>
                <w:color w:val="000000"/>
                <w:szCs w:val="22"/>
              </w:rPr>
              <w:t>ots</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PI-13-09</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Rosemont Subdivision</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Sidewalk added on Rosemont </w:t>
            </w:r>
            <w:r>
              <w:rPr>
                <w:rFonts w:ascii="Calibri" w:hAnsi="Calibri" w:cs="Calibri"/>
                <w:color w:val="000000"/>
                <w:szCs w:val="22"/>
              </w:rPr>
              <w:t>f</w:t>
            </w:r>
            <w:r w:rsidRPr="002D735A">
              <w:rPr>
                <w:rFonts w:ascii="Calibri" w:hAnsi="Calibri" w:cs="Calibri"/>
                <w:color w:val="000000"/>
                <w:szCs w:val="22"/>
              </w:rPr>
              <w:t>rontage between 1473 and 1499 Rosemont Rd</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PI-13-07</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Benjamin Heights Partition</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324D87">
            <w:pPr>
              <w:rPr>
                <w:rFonts w:ascii="Calibri" w:hAnsi="Calibri" w:cs="Calibri"/>
                <w:color w:val="000000"/>
                <w:szCs w:val="22"/>
              </w:rPr>
            </w:pPr>
            <w:r w:rsidRPr="002D735A">
              <w:rPr>
                <w:rFonts w:ascii="Calibri" w:hAnsi="Calibri" w:cs="Calibri"/>
                <w:color w:val="000000"/>
                <w:szCs w:val="22"/>
              </w:rPr>
              <w:t>Sidewalk along frontag</w:t>
            </w:r>
            <w:r>
              <w:rPr>
                <w:rFonts w:ascii="Calibri" w:hAnsi="Calibri" w:cs="Calibri"/>
                <w:color w:val="000000"/>
                <w:szCs w:val="22"/>
              </w:rPr>
              <w:t xml:space="preserve">es on NW side of Salamo Rd and </w:t>
            </w:r>
            <w:r w:rsidRPr="002D735A">
              <w:rPr>
                <w:rFonts w:ascii="Calibri" w:hAnsi="Calibri" w:cs="Calibri"/>
                <w:color w:val="000000"/>
                <w:szCs w:val="22"/>
              </w:rPr>
              <w:t>Remington Dr intersection</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PW-14-07</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324D87">
            <w:pPr>
              <w:rPr>
                <w:rFonts w:ascii="Calibri" w:hAnsi="Calibri" w:cs="Calibri"/>
                <w:color w:val="000000"/>
                <w:szCs w:val="22"/>
              </w:rPr>
            </w:pPr>
            <w:r w:rsidRPr="002D735A">
              <w:rPr>
                <w:rFonts w:ascii="Calibri" w:hAnsi="Calibri" w:cs="Calibri"/>
                <w:color w:val="000000"/>
                <w:szCs w:val="22"/>
              </w:rPr>
              <w:t>8th Ave Across from</w:t>
            </w:r>
            <w:r>
              <w:rPr>
                <w:rFonts w:ascii="Calibri" w:hAnsi="Calibri" w:cs="Calibri"/>
                <w:color w:val="000000"/>
                <w:szCs w:val="22"/>
              </w:rPr>
              <w:t xml:space="preserve"> police department</w:t>
            </w:r>
            <w:r w:rsidRPr="002D735A">
              <w:rPr>
                <w:rFonts w:ascii="Calibri" w:hAnsi="Calibri" w:cs="Calibri"/>
                <w:color w:val="000000"/>
                <w:szCs w:val="22"/>
              </w:rPr>
              <w:t xml:space="preserve"> </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A906B5">
            <w:pPr>
              <w:rPr>
                <w:rFonts w:ascii="Calibri" w:hAnsi="Calibri" w:cs="Calibri"/>
                <w:color w:val="000000"/>
                <w:szCs w:val="22"/>
              </w:rPr>
            </w:pPr>
            <w:r>
              <w:rPr>
                <w:rFonts w:ascii="Calibri" w:hAnsi="Calibri" w:cs="Calibri"/>
                <w:color w:val="000000"/>
                <w:szCs w:val="22"/>
              </w:rPr>
              <w:t xml:space="preserve">Sidewalk from </w:t>
            </w:r>
            <w:r w:rsidRPr="002D735A">
              <w:rPr>
                <w:rFonts w:ascii="Calibri" w:hAnsi="Calibri" w:cs="Calibri"/>
                <w:color w:val="000000"/>
                <w:szCs w:val="22"/>
              </w:rPr>
              <w:t xml:space="preserve">frontage of fire department on 8th </w:t>
            </w:r>
            <w:r>
              <w:rPr>
                <w:rFonts w:ascii="Calibri" w:hAnsi="Calibri" w:cs="Calibri"/>
                <w:color w:val="000000"/>
                <w:szCs w:val="22"/>
              </w:rPr>
              <w:t>Ave</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PI-13-06</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Police Station</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Sidewalk along </w:t>
            </w:r>
            <w:r>
              <w:rPr>
                <w:rFonts w:ascii="Calibri" w:hAnsi="Calibri" w:cs="Calibri"/>
                <w:color w:val="000000"/>
                <w:szCs w:val="22"/>
              </w:rPr>
              <w:t>n</w:t>
            </w:r>
            <w:r w:rsidRPr="002D735A">
              <w:rPr>
                <w:rFonts w:ascii="Calibri" w:hAnsi="Calibri" w:cs="Calibri"/>
                <w:color w:val="000000"/>
                <w:szCs w:val="22"/>
              </w:rPr>
              <w:t xml:space="preserve">orth side of 8th Ave and </w:t>
            </w:r>
            <w:r>
              <w:rPr>
                <w:rFonts w:ascii="Calibri" w:hAnsi="Calibri" w:cs="Calibri"/>
                <w:color w:val="000000"/>
                <w:szCs w:val="22"/>
              </w:rPr>
              <w:t>e</w:t>
            </w:r>
            <w:r w:rsidRPr="002D735A">
              <w:rPr>
                <w:rFonts w:ascii="Calibri" w:hAnsi="Calibri" w:cs="Calibri"/>
                <w:color w:val="000000"/>
                <w:szCs w:val="22"/>
              </w:rPr>
              <w:t>ast side of 13th St</w:t>
            </w:r>
          </w:p>
        </w:tc>
      </w:tr>
      <w:tr w:rsidR="001B4747" w:rsidRPr="002D735A" w:rsidTr="005445FA">
        <w:trPr>
          <w:trHeight w:val="395"/>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PI-13-03</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Falcon Place</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Sidewalk along Bland Circle across from Falcon Dr</w:t>
            </w:r>
          </w:p>
        </w:tc>
      </w:tr>
      <w:tr w:rsidR="001B4747" w:rsidRPr="002D735A" w:rsidTr="005445FA">
        <w:trPr>
          <w:trHeight w:val="359"/>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PI-13-02</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W</w:t>
            </w:r>
            <w:r>
              <w:rPr>
                <w:rFonts w:ascii="Calibri" w:hAnsi="Calibri" w:cs="Calibri"/>
                <w:color w:val="000000"/>
                <w:szCs w:val="22"/>
              </w:rPr>
              <w:t xml:space="preserve">est </w:t>
            </w:r>
            <w:r w:rsidRPr="002D735A">
              <w:rPr>
                <w:rFonts w:ascii="Calibri" w:hAnsi="Calibri" w:cs="Calibri"/>
                <w:color w:val="000000"/>
                <w:szCs w:val="22"/>
              </w:rPr>
              <w:t>L</w:t>
            </w:r>
            <w:r>
              <w:rPr>
                <w:rFonts w:ascii="Calibri" w:hAnsi="Calibri" w:cs="Calibri"/>
                <w:color w:val="000000"/>
                <w:szCs w:val="22"/>
              </w:rPr>
              <w:t xml:space="preserve">inn </w:t>
            </w:r>
            <w:r w:rsidRPr="002D735A">
              <w:rPr>
                <w:rFonts w:ascii="Calibri" w:hAnsi="Calibri" w:cs="Calibri"/>
                <w:color w:val="000000"/>
                <w:szCs w:val="22"/>
              </w:rPr>
              <w:t>H</w:t>
            </w:r>
            <w:r>
              <w:rPr>
                <w:rFonts w:ascii="Calibri" w:hAnsi="Calibri" w:cs="Calibri"/>
                <w:color w:val="000000"/>
                <w:szCs w:val="22"/>
              </w:rPr>
              <w:t xml:space="preserve">igh </w:t>
            </w:r>
            <w:r w:rsidRPr="002D735A">
              <w:rPr>
                <w:rFonts w:ascii="Calibri" w:hAnsi="Calibri" w:cs="Calibri"/>
                <w:color w:val="000000"/>
                <w:szCs w:val="22"/>
              </w:rPr>
              <w:t>S</w:t>
            </w:r>
            <w:r>
              <w:rPr>
                <w:rFonts w:ascii="Calibri" w:hAnsi="Calibri" w:cs="Calibri"/>
                <w:color w:val="000000"/>
                <w:szCs w:val="22"/>
              </w:rPr>
              <w:t>chool</w:t>
            </w:r>
            <w:r w:rsidRPr="002D735A">
              <w:rPr>
                <w:rFonts w:ascii="Calibri" w:hAnsi="Calibri" w:cs="Calibri"/>
                <w:color w:val="000000"/>
                <w:szCs w:val="22"/>
              </w:rPr>
              <w:t xml:space="preserve"> Parking Lot</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Sidewalk added on Skyline Dr</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PI-12-03</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324D87">
            <w:pPr>
              <w:rPr>
                <w:rFonts w:ascii="Calibri" w:hAnsi="Calibri" w:cs="Calibri"/>
                <w:color w:val="000000"/>
                <w:szCs w:val="22"/>
              </w:rPr>
            </w:pPr>
            <w:r w:rsidRPr="002D735A">
              <w:rPr>
                <w:rFonts w:ascii="Calibri" w:hAnsi="Calibri" w:cs="Calibri"/>
                <w:color w:val="000000"/>
                <w:szCs w:val="22"/>
              </w:rPr>
              <w:t>Chase Bank-</w:t>
            </w:r>
            <w:r>
              <w:rPr>
                <w:rFonts w:ascii="Calibri" w:hAnsi="Calibri" w:cs="Calibri"/>
                <w:color w:val="000000"/>
                <w:szCs w:val="22"/>
              </w:rPr>
              <w:t>Highway</w:t>
            </w:r>
            <w:r w:rsidRPr="002D735A">
              <w:rPr>
                <w:rFonts w:ascii="Calibri" w:hAnsi="Calibri" w:cs="Calibri"/>
                <w:color w:val="000000"/>
                <w:szCs w:val="22"/>
              </w:rPr>
              <w:t xml:space="preserve"> 43</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Sidewalk improvements along H</w:t>
            </w:r>
            <w:r>
              <w:rPr>
                <w:rFonts w:ascii="Calibri" w:hAnsi="Calibri" w:cs="Calibri"/>
                <w:color w:val="000000"/>
                <w:szCs w:val="22"/>
              </w:rPr>
              <w:t>ighway</w:t>
            </w:r>
            <w:r w:rsidRPr="002D735A">
              <w:rPr>
                <w:rFonts w:ascii="Calibri" w:hAnsi="Calibri" w:cs="Calibri"/>
                <w:color w:val="000000"/>
                <w:szCs w:val="22"/>
              </w:rPr>
              <w:t xml:space="preserve"> 43 Frontage</w:t>
            </w:r>
          </w:p>
        </w:tc>
      </w:tr>
      <w:tr w:rsidR="001B4747" w:rsidRPr="002D735A" w:rsidTr="005445FA">
        <w:trPr>
          <w:trHeight w:val="6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PI-12-01</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Ostman Rd MIP</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Sidewalk on west side of Ostman from Michael Dr to Royal Court, and first lot of North side of Michael Dr</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PI-11-03</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Suncrest Subdivision</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Sidewalk on Suncrest Dr </w:t>
            </w:r>
            <w:r>
              <w:rPr>
                <w:rFonts w:ascii="Calibri" w:hAnsi="Calibri" w:cs="Calibri"/>
                <w:color w:val="000000"/>
                <w:szCs w:val="22"/>
              </w:rPr>
              <w:t>f</w:t>
            </w:r>
            <w:r w:rsidRPr="002D735A">
              <w:rPr>
                <w:rFonts w:ascii="Calibri" w:hAnsi="Calibri" w:cs="Calibri"/>
                <w:color w:val="000000"/>
                <w:szCs w:val="22"/>
              </w:rPr>
              <w:t>rontage 19</w:t>
            </w:r>
            <w:r>
              <w:rPr>
                <w:rFonts w:ascii="Calibri" w:hAnsi="Calibri" w:cs="Calibri"/>
                <w:color w:val="000000"/>
                <w:szCs w:val="22"/>
              </w:rPr>
              <w:t>6</w:t>
            </w:r>
            <w:r w:rsidRPr="002D735A">
              <w:rPr>
                <w:rFonts w:ascii="Calibri" w:hAnsi="Calibri" w:cs="Calibri"/>
                <w:color w:val="000000"/>
                <w:szCs w:val="22"/>
              </w:rPr>
              <w:t>38,</w:t>
            </w:r>
            <w:r>
              <w:rPr>
                <w:rFonts w:ascii="Calibri" w:hAnsi="Calibri" w:cs="Calibri"/>
                <w:color w:val="000000"/>
                <w:szCs w:val="22"/>
              </w:rPr>
              <w:t xml:space="preserve"> </w:t>
            </w:r>
            <w:r w:rsidRPr="002D735A">
              <w:rPr>
                <w:rFonts w:ascii="Calibri" w:hAnsi="Calibri" w:cs="Calibri"/>
                <w:color w:val="000000"/>
                <w:szCs w:val="22"/>
              </w:rPr>
              <w:t>19650 &amp;</w:t>
            </w:r>
            <w:r>
              <w:rPr>
                <w:rFonts w:ascii="Calibri" w:hAnsi="Calibri" w:cs="Calibri"/>
                <w:color w:val="000000"/>
                <w:szCs w:val="22"/>
              </w:rPr>
              <w:t xml:space="preserve"> </w:t>
            </w:r>
            <w:r w:rsidRPr="002D735A">
              <w:rPr>
                <w:rFonts w:ascii="Calibri" w:hAnsi="Calibri" w:cs="Calibri"/>
                <w:color w:val="000000"/>
                <w:szCs w:val="22"/>
              </w:rPr>
              <w:t>19656 Suncrest Dr</w:t>
            </w:r>
          </w:p>
        </w:tc>
      </w:tr>
      <w:tr w:rsidR="001B4747" w:rsidRPr="002D735A" w:rsidTr="005445FA">
        <w:trPr>
          <w:trHeight w:val="404"/>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PI-11-02</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Teresa's Vineyard</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Completion of Coeur d'Alene Dr, and </w:t>
            </w:r>
            <w:r>
              <w:rPr>
                <w:rFonts w:ascii="Calibri" w:hAnsi="Calibri" w:cs="Calibri"/>
                <w:color w:val="000000"/>
                <w:szCs w:val="22"/>
              </w:rPr>
              <w:t>s</w:t>
            </w:r>
            <w:r w:rsidRPr="002D735A">
              <w:rPr>
                <w:rFonts w:ascii="Calibri" w:hAnsi="Calibri" w:cs="Calibri"/>
                <w:color w:val="000000"/>
                <w:szCs w:val="22"/>
              </w:rPr>
              <w:t xml:space="preserve">idewalk </w:t>
            </w:r>
          </w:p>
        </w:tc>
      </w:tr>
      <w:tr w:rsidR="001B4747" w:rsidRPr="002D735A" w:rsidTr="005445FA">
        <w:trPr>
          <w:trHeight w:val="629"/>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PI-11-01</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Pr>
                <w:rFonts w:ascii="Calibri" w:hAnsi="Calibri" w:cs="Calibri"/>
                <w:color w:val="000000"/>
                <w:szCs w:val="22"/>
              </w:rPr>
              <w:t>Trillium Cr</w:t>
            </w:r>
            <w:r w:rsidRPr="002D735A">
              <w:rPr>
                <w:rFonts w:ascii="Calibri" w:hAnsi="Calibri" w:cs="Calibri"/>
                <w:color w:val="000000"/>
                <w:szCs w:val="22"/>
              </w:rPr>
              <w:t>eek Primary School-Rosemont Rd</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Sidewalk improved and replaced along Rosemont Rd widening, </w:t>
            </w:r>
            <w:r>
              <w:rPr>
                <w:rFonts w:ascii="Calibri" w:hAnsi="Calibri" w:cs="Calibri"/>
                <w:color w:val="000000"/>
                <w:szCs w:val="22"/>
              </w:rPr>
              <w:t>b</w:t>
            </w:r>
            <w:r w:rsidRPr="002D735A">
              <w:rPr>
                <w:rFonts w:ascii="Calibri" w:hAnsi="Calibri" w:cs="Calibri"/>
                <w:color w:val="000000"/>
                <w:szCs w:val="22"/>
              </w:rPr>
              <w:t>ike</w:t>
            </w:r>
            <w:r>
              <w:rPr>
                <w:rFonts w:ascii="Calibri" w:hAnsi="Calibri" w:cs="Calibri"/>
                <w:color w:val="000000"/>
                <w:szCs w:val="22"/>
              </w:rPr>
              <w:t xml:space="preserve"> </w:t>
            </w:r>
            <w:r w:rsidRPr="002D735A">
              <w:rPr>
                <w:rFonts w:ascii="Calibri" w:hAnsi="Calibri" w:cs="Calibri"/>
                <w:color w:val="000000"/>
                <w:szCs w:val="22"/>
              </w:rPr>
              <w:t xml:space="preserve">lane </w:t>
            </w:r>
            <w:r>
              <w:rPr>
                <w:rFonts w:ascii="Calibri" w:hAnsi="Calibri" w:cs="Calibri"/>
                <w:color w:val="000000"/>
                <w:szCs w:val="22"/>
              </w:rPr>
              <w:t>a</w:t>
            </w:r>
            <w:r w:rsidRPr="002D735A">
              <w:rPr>
                <w:rFonts w:ascii="Calibri" w:hAnsi="Calibri" w:cs="Calibri"/>
                <w:color w:val="000000"/>
                <w:szCs w:val="22"/>
              </w:rPr>
              <w:t>dded</w:t>
            </w:r>
          </w:p>
        </w:tc>
      </w:tr>
      <w:tr w:rsidR="001B4747" w:rsidRPr="002D735A" w:rsidTr="005445FA">
        <w:trPr>
          <w:trHeight w:val="350"/>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PI-10-09</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Marylhurst Heights Park</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Paved path through park</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PI-10-01</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Debok Subdivision</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Added Debok Ct. </w:t>
            </w:r>
            <w:r>
              <w:rPr>
                <w:rFonts w:ascii="Calibri" w:hAnsi="Calibri" w:cs="Calibri"/>
                <w:color w:val="000000"/>
                <w:szCs w:val="22"/>
              </w:rPr>
              <w:t>s</w:t>
            </w:r>
            <w:r w:rsidRPr="002D735A">
              <w:rPr>
                <w:rFonts w:ascii="Calibri" w:hAnsi="Calibri" w:cs="Calibri"/>
                <w:color w:val="000000"/>
                <w:szCs w:val="22"/>
              </w:rPr>
              <w:t xml:space="preserve">treet and </w:t>
            </w:r>
            <w:r>
              <w:rPr>
                <w:rFonts w:ascii="Calibri" w:hAnsi="Calibri" w:cs="Calibri"/>
                <w:color w:val="000000"/>
                <w:szCs w:val="22"/>
              </w:rPr>
              <w:t>s</w:t>
            </w:r>
            <w:r w:rsidRPr="002D735A">
              <w:rPr>
                <w:rFonts w:ascii="Calibri" w:hAnsi="Calibri" w:cs="Calibri"/>
                <w:color w:val="000000"/>
                <w:szCs w:val="22"/>
              </w:rPr>
              <w:t>idewalk off of Wisteria Rd</w:t>
            </w:r>
          </w:p>
        </w:tc>
      </w:tr>
      <w:tr w:rsidR="001B4747" w:rsidRPr="002D735A" w:rsidTr="005445FA">
        <w:trPr>
          <w:trHeight w:val="600"/>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PW-09-10</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Blankenship Sidewalk Improvement</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2 Pedestrian crossings on Blankenship, and sidewalk and Bike</w:t>
            </w:r>
            <w:r>
              <w:rPr>
                <w:rFonts w:ascii="Calibri" w:hAnsi="Calibri" w:cs="Calibri"/>
                <w:color w:val="000000"/>
                <w:szCs w:val="22"/>
              </w:rPr>
              <w:t xml:space="preserve"> </w:t>
            </w:r>
            <w:r w:rsidRPr="002D735A">
              <w:rPr>
                <w:rFonts w:ascii="Calibri" w:hAnsi="Calibri" w:cs="Calibri"/>
                <w:color w:val="000000"/>
                <w:szCs w:val="22"/>
              </w:rPr>
              <w:t xml:space="preserve">lane on </w:t>
            </w:r>
            <w:r>
              <w:rPr>
                <w:rFonts w:ascii="Calibri" w:hAnsi="Calibri" w:cs="Calibri"/>
                <w:color w:val="000000"/>
                <w:szCs w:val="22"/>
              </w:rPr>
              <w:t>s</w:t>
            </w:r>
            <w:r w:rsidRPr="002D735A">
              <w:rPr>
                <w:rFonts w:ascii="Calibri" w:hAnsi="Calibri" w:cs="Calibri"/>
                <w:color w:val="000000"/>
                <w:szCs w:val="22"/>
              </w:rPr>
              <w:t>outh side of Blankenship between Virgin</w:t>
            </w:r>
            <w:r>
              <w:rPr>
                <w:rFonts w:ascii="Calibri" w:hAnsi="Calibri" w:cs="Calibri"/>
                <w:color w:val="000000"/>
                <w:szCs w:val="22"/>
              </w:rPr>
              <w:t>i</w:t>
            </w:r>
            <w:r w:rsidRPr="002D735A">
              <w:rPr>
                <w:rFonts w:ascii="Calibri" w:hAnsi="Calibri" w:cs="Calibri"/>
                <w:color w:val="000000"/>
                <w:szCs w:val="22"/>
              </w:rPr>
              <w:t>a Ln and Albertson’s frontage.</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PI-09-04</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Cedar Oak School</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Sidewalk improvement along </w:t>
            </w:r>
            <w:r>
              <w:rPr>
                <w:rFonts w:ascii="Calibri" w:hAnsi="Calibri" w:cs="Calibri"/>
                <w:color w:val="000000"/>
                <w:szCs w:val="22"/>
              </w:rPr>
              <w:t>s</w:t>
            </w:r>
            <w:r w:rsidRPr="002D735A">
              <w:rPr>
                <w:rFonts w:ascii="Calibri" w:hAnsi="Calibri" w:cs="Calibri"/>
                <w:color w:val="000000"/>
                <w:szCs w:val="22"/>
              </w:rPr>
              <w:t xml:space="preserve">chool </w:t>
            </w:r>
            <w:r>
              <w:rPr>
                <w:rFonts w:ascii="Calibri" w:hAnsi="Calibri" w:cs="Calibri"/>
                <w:color w:val="000000"/>
                <w:szCs w:val="22"/>
              </w:rPr>
              <w:t>f</w:t>
            </w:r>
            <w:r w:rsidRPr="002D735A">
              <w:rPr>
                <w:rFonts w:ascii="Calibri" w:hAnsi="Calibri" w:cs="Calibri"/>
                <w:color w:val="000000"/>
                <w:szCs w:val="22"/>
              </w:rPr>
              <w:t>rontages on Cedaroak Dr</w:t>
            </w:r>
          </w:p>
        </w:tc>
      </w:tr>
      <w:tr w:rsidR="001B4747" w:rsidRPr="002D735A" w:rsidTr="005445FA">
        <w:trPr>
          <w:trHeight w:val="602"/>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PI-09-03</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Willamette Fire Station #59 T</w:t>
            </w:r>
            <w:r>
              <w:rPr>
                <w:rFonts w:ascii="Calibri" w:hAnsi="Calibri" w:cs="Calibri"/>
                <w:color w:val="000000"/>
                <w:szCs w:val="22"/>
              </w:rPr>
              <w:t xml:space="preserve">ualatin </w:t>
            </w:r>
            <w:r w:rsidRPr="002D735A">
              <w:rPr>
                <w:rFonts w:ascii="Calibri" w:hAnsi="Calibri" w:cs="Calibri"/>
                <w:color w:val="000000"/>
                <w:szCs w:val="22"/>
              </w:rPr>
              <w:t>V</w:t>
            </w:r>
            <w:r>
              <w:rPr>
                <w:rFonts w:ascii="Calibri" w:hAnsi="Calibri" w:cs="Calibri"/>
                <w:color w:val="000000"/>
                <w:szCs w:val="22"/>
              </w:rPr>
              <w:t xml:space="preserve">alley </w:t>
            </w:r>
            <w:r w:rsidRPr="002D735A">
              <w:rPr>
                <w:rFonts w:ascii="Calibri" w:hAnsi="Calibri" w:cs="Calibri"/>
                <w:color w:val="000000"/>
                <w:szCs w:val="22"/>
              </w:rPr>
              <w:t>F</w:t>
            </w:r>
            <w:r>
              <w:rPr>
                <w:rFonts w:ascii="Calibri" w:hAnsi="Calibri" w:cs="Calibri"/>
                <w:color w:val="000000"/>
                <w:szCs w:val="22"/>
              </w:rPr>
              <w:t xml:space="preserve">ire </w:t>
            </w:r>
            <w:r w:rsidRPr="002D735A">
              <w:rPr>
                <w:rFonts w:ascii="Calibri" w:hAnsi="Calibri" w:cs="Calibri"/>
                <w:color w:val="000000"/>
                <w:szCs w:val="22"/>
              </w:rPr>
              <w:t>&amp;</w:t>
            </w:r>
            <w:r>
              <w:rPr>
                <w:rFonts w:ascii="Calibri" w:hAnsi="Calibri" w:cs="Calibri"/>
                <w:color w:val="000000"/>
                <w:szCs w:val="22"/>
              </w:rPr>
              <w:t xml:space="preserve"> </w:t>
            </w:r>
            <w:r w:rsidRPr="002D735A">
              <w:rPr>
                <w:rFonts w:ascii="Calibri" w:hAnsi="Calibri" w:cs="Calibri"/>
                <w:color w:val="000000"/>
                <w:szCs w:val="22"/>
              </w:rPr>
              <w:t>R</w:t>
            </w:r>
            <w:r>
              <w:rPr>
                <w:rFonts w:ascii="Calibri" w:hAnsi="Calibri" w:cs="Calibri"/>
                <w:color w:val="000000"/>
                <w:szCs w:val="22"/>
              </w:rPr>
              <w:t>escue</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New </w:t>
            </w:r>
            <w:r>
              <w:rPr>
                <w:rFonts w:ascii="Calibri" w:hAnsi="Calibri" w:cs="Calibri"/>
                <w:color w:val="000000"/>
                <w:szCs w:val="22"/>
              </w:rPr>
              <w:t>s</w:t>
            </w:r>
            <w:r w:rsidRPr="002D735A">
              <w:rPr>
                <w:rFonts w:ascii="Calibri" w:hAnsi="Calibri" w:cs="Calibri"/>
                <w:color w:val="000000"/>
                <w:szCs w:val="22"/>
              </w:rPr>
              <w:t xml:space="preserve">idewalk along 8th Ave </w:t>
            </w:r>
            <w:r>
              <w:rPr>
                <w:rFonts w:ascii="Calibri" w:hAnsi="Calibri" w:cs="Calibri"/>
                <w:color w:val="000000"/>
                <w:szCs w:val="22"/>
              </w:rPr>
              <w:t>f</w:t>
            </w:r>
            <w:r w:rsidRPr="002D735A">
              <w:rPr>
                <w:rFonts w:ascii="Calibri" w:hAnsi="Calibri" w:cs="Calibri"/>
                <w:color w:val="000000"/>
                <w:szCs w:val="22"/>
              </w:rPr>
              <w:t>rontage</w:t>
            </w:r>
          </w:p>
        </w:tc>
      </w:tr>
      <w:tr w:rsidR="001B4747" w:rsidRPr="002D735A" w:rsidTr="005445FA">
        <w:trPr>
          <w:trHeight w:val="62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PI-09-02</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Willamette Fire Station #58 - T</w:t>
            </w:r>
            <w:r>
              <w:rPr>
                <w:rFonts w:ascii="Calibri" w:hAnsi="Calibri" w:cs="Calibri"/>
                <w:color w:val="000000"/>
                <w:szCs w:val="22"/>
              </w:rPr>
              <w:t xml:space="preserve">ualatin </w:t>
            </w:r>
            <w:r w:rsidRPr="002D735A">
              <w:rPr>
                <w:rFonts w:ascii="Calibri" w:hAnsi="Calibri" w:cs="Calibri"/>
                <w:color w:val="000000"/>
                <w:szCs w:val="22"/>
              </w:rPr>
              <w:t>V</w:t>
            </w:r>
            <w:r>
              <w:rPr>
                <w:rFonts w:ascii="Calibri" w:hAnsi="Calibri" w:cs="Calibri"/>
                <w:color w:val="000000"/>
                <w:szCs w:val="22"/>
              </w:rPr>
              <w:t xml:space="preserve">alley </w:t>
            </w:r>
            <w:r w:rsidRPr="002D735A">
              <w:rPr>
                <w:rFonts w:ascii="Calibri" w:hAnsi="Calibri" w:cs="Calibri"/>
                <w:color w:val="000000"/>
                <w:szCs w:val="22"/>
              </w:rPr>
              <w:t>F</w:t>
            </w:r>
            <w:r>
              <w:rPr>
                <w:rFonts w:ascii="Calibri" w:hAnsi="Calibri" w:cs="Calibri"/>
                <w:color w:val="000000"/>
                <w:szCs w:val="22"/>
              </w:rPr>
              <w:t xml:space="preserve">ire </w:t>
            </w:r>
            <w:r w:rsidRPr="002D735A">
              <w:rPr>
                <w:rFonts w:ascii="Calibri" w:hAnsi="Calibri" w:cs="Calibri"/>
                <w:color w:val="000000"/>
                <w:szCs w:val="22"/>
              </w:rPr>
              <w:t>&amp;</w:t>
            </w:r>
            <w:r>
              <w:rPr>
                <w:rFonts w:ascii="Calibri" w:hAnsi="Calibri" w:cs="Calibri"/>
                <w:color w:val="000000"/>
                <w:szCs w:val="22"/>
              </w:rPr>
              <w:t xml:space="preserve"> </w:t>
            </w:r>
            <w:r w:rsidRPr="002D735A">
              <w:rPr>
                <w:rFonts w:ascii="Calibri" w:hAnsi="Calibri" w:cs="Calibri"/>
                <w:color w:val="000000"/>
                <w:szCs w:val="22"/>
              </w:rPr>
              <w:t>R</w:t>
            </w:r>
            <w:r>
              <w:rPr>
                <w:rFonts w:ascii="Calibri" w:hAnsi="Calibri" w:cs="Calibri"/>
                <w:color w:val="000000"/>
                <w:szCs w:val="22"/>
              </w:rPr>
              <w:t>escue</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New sidewalk along Elliott St, Buck St, and Failing St</w:t>
            </w:r>
          </w:p>
        </w:tc>
      </w:tr>
      <w:tr w:rsidR="001B4747" w:rsidRPr="002D735A" w:rsidTr="005445FA">
        <w:trPr>
          <w:trHeight w:val="341"/>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PI-09-01</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Berlin Bear - ROW Work</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Sidewalk </w:t>
            </w:r>
            <w:r>
              <w:rPr>
                <w:rFonts w:ascii="Calibri" w:hAnsi="Calibri" w:cs="Calibri"/>
                <w:color w:val="000000"/>
                <w:szCs w:val="22"/>
              </w:rPr>
              <w:t>r</w:t>
            </w:r>
            <w:r w:rsidRPr="002D735A">
              <w:rPr>
                <w:rFonts w:ascii="Calibri" w:hAnsi="Calibri" w:cs="Calibri"/>
                <w:color w:val="000000"/>
                <w:szCs w:val="22"/>
              </w:rPr>
              <w:t>eplacement, no addition</w:t>
            </w:r>
          </w:p>
        </w:tc>
      </w:tr>
      <w:tr w:rsidR="001B4747" w:rsidRPr="002D735A" w:rsidTr="005445FA">
        <w:trPr>
          <w:trHeight w:val="6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PI-08-07</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LDS West Linn Ward Church</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Sidewalk along Rosemont Rd and Shannon Ln </w:t>
            </w:r>
            <w:r>
              <w:rPr>
                <w:rFonts w:ascii="Calibri" w:hAnsi="Calibri" w:cs="Calibri"/>
                <w:color w:val="000000"/>
                <w:szCs w:val="22"/>
              </w:rPr>
              <w:t>f</w:t>
            </w:r>
            <w:r w:rsidRPr="002D735A">
              <w:rPr>
                <w:rFonts w:ascii="Calibri" w:hAnsi="Calibri" w:cs="Calibri"/>
                <w:color w:val="000000"/>
                <w:szCs w:val="22"/>
              </w:rPr>
              <w:t>rontages, and sidewalk connection to Miles Dr from Rosemont Rd.</w:t>
            </w:r>
          </w:p>
        </w:tc>
      </w:tr>
      <w:tr w:rsidR="001B4747" w:rsidRPr="002D735A" w:rsidTr="005445FA">
        <w:trPr>
          <w:trHeight w:val="341"/>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PI-08-06</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Fairview Acres</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75' of </w:t>
            </w:r>
            <w:r>
              <w:rPr>
                <w:rFonts w:ascii="Calibri" w:hAnsi="Calibri" w:cs="Calibri"/>
                <w:color w:val="000000"/>
                <w:szCs w:val="22"/>
              </w:rPr>
              <w:t>asphaltic-concrete</w:t>
            </w:r>
            <w:r w:rsidR="00AC00A6">
              <w:rPr>
                <w:rFonts w:ascii="Calibri" w:hAnsi="Calibri" w:cs="Calibri"/>
                <w:color w:val="000000"/>
                <w:szCs w:val="22"/>
              </w:rPr>
              <w:t xml:space="preserve"> </w:t>
            </w:r>
            <w:r>
              <w:rPr>
                <w:rFonts w:ascii="Calibri" w:hAnsi="Calibri" w:cs="Calibri"/>
                <w:color w:val="000000"/>
                <w:szCs w:val="22"/>
              </w:rPr>
              <w:t>s</w:t>
            </w:r>
            <w:r w:rsidRPr="002D735A">
              <w:rPr>
                <w:rFonts w:ascii="Calibri" w:hAnsi="Calibri" w:cs="Calibri"/>
                <w:color w:val="000000"/>
                <w:szCs w:val="22"/>
              </w:rPr>
              <w:t>idewalk on Fairview Way</w:t>
            </w:r>
          </w:p>
        </w:tc>
      </w:tr>
      <w:tr w:rsidR="001B4747" w:rsidRPr="002D735A" w:rsidTr="005445FA">
        <w:trPr>
          <w:trHeight w:val="6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PI-08-04</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Willamette Christi</w:t>
            </w:r>
            <w:r>
              <w:rPr>
                <w:rFonts w:ascii="Calibri" w:hAnsi="Calibri" w:cs="Calibri"/>
                <w:color w:val="000000"/>
                <w:szCs w:val="22"/>
              </w:rPr>
              <w:t>a</w:t>
            </w:r>
            <w:r w:rsidRPr="002D735A">
              <w:rPr>
                <w:rFonts w:ascii="Calibri" w:hAnsi="Calibri" w:cs="Calibri"/>
                <w:color w:val="000000"/>
                <w:szCs w:val="22"/>
              </w:rPr>
              <w:t>n Church - Street and Storm</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New </w:t>
            </w:r>
            <w:r>
              <w:rPr>
                <w:rFonts w:ascii="Calibri" w:hAnsi="Calibri" w:cs="Calibri"/>
                <w:color w:val="000000"/>
                <w:szCs w:val="22"/>
              </w:rPr>
              <w:t>s</w:t>
            </w:r>
            <w:r w:rsidRPr="002D735A">
              <w:rPr>
                <w:rFonts w:ascii="Calibri" w:hAnsi="Calibri" w:cs="Calibri"/>
                <w:color w:val="000000"/>
                <w:szCs w:val="22"/>
              </w:rPr>
              <w:t xml:space="preserve">idewalk along </w:t>
            </w:r>
            <w:r>
              <w:rPr>
                <w:rFonts w:ascii="Calibri" w:hAnsi="Calibri" w:cs="Calibri"/>
                <w:color w:val="000000"/>
                <w:szCs w:val="22"/>
              </w:rPr>
              <w:t>w</w:t>
            </w:r>
            <w:r w:rsidRPr="002D735A">
              <w:rPr>
                <w:rFonts w:ascii="Calibri" w:hAnsi="Calibri" w:cs="Calibri"/>
                <w:color w:val="000000"/>
                <w:szCs w:val="22"/>
              </w:rPr>
              <w:t xml:space="preserve">est </w:t>
            </w:r>
            <w:r>
              <w:rPr>
                <w:rFonts w:ascii="Calibri" w:hAnsi="Calibri" w:cs="Calibri"/>
                <w:color w:val="000000"/>
                <w:szCs w:val="22"/>
              </w:rPr>
              <w:t>s</w:t>
            </w:r>
            <w:r w:rsidRPr="002D735A">
              <w:rPr>
                <w:rFonts w:ascii="Calibri" w:hAnsi="Calibri" w:cs="Calibri"/>
                <w:color w:val="000000"/>
                <w:szCs w:val="22"/>
              </w:rPr>
              <w:t>ide of Salamo Rd along property frontage and ramp across what is now Brandywine Dr</w:t>
            </w:r>
          </w:p>
        </w:tc>
      </w:tr>
      <w:tr w:rsidR="001B4747" w:rsidRPr="002D735A" w:rsidTr="005445FA">
        <w:trPr>
          <w:trHeight w:val="300"/>
        </w:trPr>
        <w:tc>
          <w:tcPr>
            <w:tcW w:w="127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PI-08-03</w:t>
            </w:r>
          </w:p>
        </w:tc>
        <w:tc>
          <w:tcPr>
            <w:tcW w:w="2708"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Willamette Village Site Work</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Sidewalk along Willamette Dr (H</w:t>
            </w:r>
            <w:r>
              <w:rPr>
                <w:rFonts w:ascii="Calibri" w:hAnsi="Calibri" w:cs="Calibri"/>
                <w:color w:val="000000"/>
                <w:szCs w:val="22"/>
              </w:rPr>
              <w:t>ighway</w:t>
            </w:r>
            <w:r w:rsidRPr="002D735A">
              <w:rPr>
                <w:rFonts w:ascii="Calibri" w:hAnsi="Calibri" w:cs="Calibri"/>
                <w:color w:val="000000"/>
                <w:szCs w:val="22"/>
              </w:rPr>
              <w:t xml:space="preserve"> 43)</w:t>
            </w:r>
          </w:p>
        </w:tc>
      </w:tr>
      <w:tr w:rsidR="001B4747" w:rsidRPr="002D735A" w:rsidTr="005445FA">
        <w:trPr>
          <w:trHeight w:val="341"/>
        </w:trPr>
        <w:tc>
          <w:tcPr>
            <w:tcW w:w="1275" w:type="dxa"/>
            <w:tcBorders>
              <w:top w:val="nil"/>
              <w:left w:val="single" w:sz="4" w:space="0" w:color="auto"/>
              <w:bottom w:val="nil"/>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PI-07-14</w:t>
            </w:r>
          </w:p>
        </w:tc>
        <w:tc>
          <w:tcPr>
            <w:tcW w:w="2708" w:type="dxa"/>
            <w:tcBorders>
              <w:top w:val="nil"/>
              <w:left w:val="nil"/>
              <w:bottom w:val="nil"/>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Bella Flats Subdivision</w:t>
            </w:r>
          </w:p>
        </w:tc>
        <w:tc>
          <w:tcPr>
            <w:tcW w:w="45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D9D9D9" w:themeFill="background1" w:themeFillShade="D9"/>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Sidewalk added along Elmran Dr</w:t>
            </w:r>
          </w:p>
        </w:tc>
      </w:tr>
      <w:tr w:rsidR="001B4747" w:rsidRPr="002D735A" w:rsidTr="005445FA">
        <w:trPr>
          <w:trHeight w:val="30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PI-07-10</w:t>
            </w:r>
          </w:p>
        </w:tc>
        <w:tc>
          <w:tcPr>
            <w:tcW w:w="2708" w:type="dxa"/>
            <w:tcBorders>
              <w:top w:val="single" w:sz="4" w:space="0" w:color="auto"/>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Shannon Lane Partition</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1B4747">
            <w:pPr>
              <w:rPr>
                <w:rFonts w:ascii="Calibri" w:hAnsi="Calibri" w:cs="Calibri"/>
                <w:color w:val="000000"/>
                <w:szCs w:val="22"/>
              </w:rPr>
            </w:pPr>
            <w:r w:rsidRPr="002D735A">
              <w:rPr>
                <w:rFonts w:ascii="Calibri" w:hAnsi="Calibri" w:cs="Calibri"/>
                <w:color w:val="000000"/>
                <w:szCs w:val="22"/>
              </w:rPr>
              <w:t xml:space="preserve">Sidewalk added along </w:t>
            </w:r>
            <w:r>
              <w:rPr>
                <w:rFonts w:ascii="Calibri" w:hAnsi="Calibri" w:cs="Calibri"/>
                <w:color w:val="000000"/>
                <w:szCs w:val="22"/>
              </w:rPr>
              <w:t>n</w:t>
            </w:r>
            <w:r w:rsidRPr="002D735A">
              <w:rPr>
                <w:rFonts w:ascii="Calibri" w:hAnsi="Calibri" w:cs="Calibri"/>
                <w:color w:val="000000"/>
                <w:szCs w:val="22"/>
              </w:rPr>
              <w:t>orthern 2 lots of Shannon Lane</w:t>
            </w:r>
          </w:p>
        </w:tc>
      </w:tr>
      <w:tr w:rsidR="001B4747" w:rsidRPr="002D735A" w:rsidTr="005445FA">
        <w:trPr>
          <w:trHeight w:val="600"/>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PI-07-05</w:t>
            </w:r>
          </w:p>
        </w:tc>
        <w:tc>
          <w:tcPr>
            <w:tcW w:w="2708"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Douglas Park Subdivision</w:t>
            </w:r>
          </w:p>
        </w:tc>
        <w:tc>
          <w:tcPr>
            <w:tcW w:w="450"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x</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425" w:type="dxa"/>
            <w:tcBorders>
              <w:top w:val="nil"/>
              <w:left w:val="nil"/>
              <w:bottom w:val="single" w:sz="4" w:space="0" w:color="auto"/>
              <w:right w:val="single" w:sz="4" w:space="0" w:color="auto"/>
            </w:tcBorders>
            <w:shd w:val="clear" w:color="auto" w:fill="auto"/>
            <w:noWrap/>
            <w:vAlign w:val="center"/>
            <w:hideMark/>
          </w:tcPr>
          <w:p w:rsidR="001B4747" w:rsidRPr="002D735A" w:rsidRDefault="001B4747" w:rsidP="002D735A">
            <w:pPr>
              <w:jc w:val="center"/>
              <w:rPr>
                <w:rFonts w:ascii="Calibri" w:hAnsi="Calibri" w:cs="Calibri"/>
                <w:color w:val="000000"/>
                <w:szCs w:val="22"/>
              </w:rPr>
            </w:pPr>
            <w:r w:rsidRPr="002D735A">
              <w:rPr>
                <w:rFonts w:ascii="Calibri" w:hAnsi="Calibri" w:cs="Calibri"/>
                <w:color w:val="000000"/>
                <w:szCs w:val="22"/>
              </w:rPr>
              <w:t> </w:t>
            </w:r>
          </w:p>
        </w:tc>
        <w:tc>
          <w:tcPr>
            <w:tcW w:w="6830" w:type="dxa"/>
            <w:tcBorders>
              <w:top w:val="nil"/>
              <w:left w:val="nil"/>
              <w:bottom w:val="single" w:sz="4" w:space="0" w:color="auto"/>
              <w:right w:val="single" w:sz="4" w:space="0" w:color="auto"/>
            </w:tcBorders>
            <w:shd w:val="clear" w:color="auto" w:fill="auto"/>
            <w:vAlign w:val="center"/>
            <w:hideMark/>
          </w:tcPr>
          <w:p w:rsidR="001B4747" w:rsidRPr="002D735A" w:rsidRDefault="001B4747" w:rsidP="002D735A">
            <w:pPr>
              <w:rPr>
                <w:rFonts w:ascii="Calibri" w:hAnsi="Calibri" w:cs="Calibri"/>
                <w:color w:val="000000"/>
                <w:szCs w:val="22"/>
              </w:rPr>
            </w:pPr>
            <w:r w:rsidRPr="002D735A">
              <w:rPr>
                <w:rFonts w:ascii="Calibri" w:hAnsi="Calibri" w:cs="Calibri"/>
                <w:color w:val="000000"/>
                <w:szCs w:val="22"/>
              </w:rPr>
              <w:t>Sid</w:t>
            </w:r>
            <w:r>
              <w:rPr>
                <w:rFonts w:ascii="Calibri" w:hAnsi="Calibri" w:cs="Calibri"/>
                <w:color w:val="000000"/>
                <w:szCs w:val="22"/>
              </w:rPr>
              <w:t>e</w:t>
            </w:r>
            <w:r w:rsidRPr="002D735A">
              <w:rPr>
                <w:rFonts w:ascii="Calibri" w:hAnsi="Calibri" w:cs="Calibri"/>
                <w:color w:val="000000"/>
                <w:szCs w:val="22"/>
              </w:rPr>
              <w:t>walk added along Haskins Rd 700' SE and Rogue Way from Lois Ln to Haskins Rd</w:t>
            </w:r>
          </w:p>
        </w:tc>
      </w:tr>
    </w:tbl>
    <w:p w:rsidR="002D735A" w:rsidRDefault="002D735A" w:rsidP="008017D4">
      <w:pPr>
        <w:spacing w:after="120"/>
        <w:rPr>
          <w:rFonts w:asciiTheme="minorHAnsi" w:hAnsiTheme="minorHAnsi" w:cstheme="minorHAnsi"/>
          <w:i/>
          <w:sz w:val="24"/>
        </w:rPr>
        <w:sectPr w:rsidR="002D735A" w:rsidSect="002D735A">
          <w:pgSz w:w="15840" w:h="24480" w:code="3"/>
          <w:pgMar w:top="1440" w:right="1440" w:bottom="1166" w:left="1440" w:header="720" w:footer="720" w:gutter="0"/>
          <w:cols w:space="720"/>
          <w:titlePg/>
          <w:docGrid w:linePitch="360"/>
        </w:sectPr>
      </w:pPr>
    </w:p>
    <w:p w:rsidR="009173F9" w:rsidRPr="006D67AB" w:rsidRDefault="009173F9" w:rsidP="009173F9">
      <w:pPr>
        <w:spacing w:after="240"/>
        <w:rPr>
          <w:rFonts w:ascii="Trajan Pro" w:hAnsi="Trajan Pro"/>
          <w:b/>
          <w:sz w:val="24"/>
        </w:rPr>
      </w:pPr>
      <w:r>
        <w:rPr>
          <w:rFonts w:ascii="Trajan Pro" w:hAnsi="Trajan Pro"/>
          <w:b/>
          <w:sz w:val="24"/>
        </w:rPr>
        <w:t>TSP Special Interest Topics</w:t>
      </w:r>
    </w:p>
    <w:p w:rsidR="009173F9" w:rsidRPr="00C840EC" w:rsidRDefault="009173F9" w:rsidP="009173F9">
      <w:pPr>
        <w:spacing w:after="120"/>
        <w:rPr>
          <w:rFonts w:asciiTheme="majorHAnsi" w:hAnsiTheme="majorHAnsi" w:cstheme="minorHAnsi"/>
          <w:b/>
          <w:szCs w:val="22"/>
        </w:rPr>
      </w:pPr>
      <w:r w:rsidRPr="00C840EC">
        <w:rPr>
          <w:rFonts w:asciiTheme="majorHAnsi" w:hAnsiTheme="majorHAnsi" w:cstheme="minorHAnsi"/>
          <w:b/>
          <w:szCs w:val="22"/>
        </w:rPr>
        <w:t xml:space="preserve">Next Steps for Old Willamette Area to </w:t>
      </w:r>
      <w:r w:rsidR="00C840EC">
        <w:rPr>
          <w:rFonts w:asciiTheme="majorHAnsi" w:hAnsiTheme="majorHAnsi" w:cstheme="minorHAnsi"/>
          <w:b/>
          <w:szCs w:val="22"/>
        </w:rPr>
        <w:t>I</w:t>
      </w:r>
      <w:r w:rsidRPr="00C840EC">
        <w:rPr>
          <w:rFonts w:asciiTheme="majorHAnsi" w:hAnsiTheme="majorHAnsi" w:cstheme="minorHAnsi"/>
          <w:b/>
          <w:szCs w:val="22"/>
        </w:rPr>
        <w:t xml:space="preserve">mprove </w:t>
      </w:r>
      <w:r w:rsidR="00C840EC">
        <w:rPr>
          <w:rFonts w:asciiTheme="majorHAnsi" w:hAnsiTheme="majorHAnsi" w:cstheme="minorHAnsi"/>
          <w:b/>
          <w:szCs w:val="22"/>
        </w:rPr>
        <w:t>P</w:t>
      </w:r>
      <w:r w:rsidRPr="00C840EC">
        <w:rPr>
          <w:rFonts w:asciiTheme="majorHAnsi" w:hAnsiTheme="majorHAnsi" w:cstheme="minorHAnsi"/>
          <w:b/>
          <w:szCs w:val="22"/>
        </w:rPr>
        <w:t xml:space="preserve">arking </w:t>
      </w:r>
      <w:r w:rsidR="00C840EC">
        <w:rPr>
          <w:rFonts w:asciiTheme="majorHAnsi" w:hAnsiTheme="majorHAnsi" w:cstheme="minorHAnsi"/>
          <w:b/>
          <w:szCs w:val="22"/>
        </w:rPr>
        <w:t>M</w:t>
      </w:r>
      <w:r w:rsidRPr="00C840EC">
        <w:rPr>
          <w:rFonts w:asciiTheme="majorHAnsi" w:hAnsiTheme="majorHAnsi" w:cstheme="minorHAnsi"/>
          <w:b/>
          <w:szCs w:val="22"/>
        </w:rPr>
        <w:t>anagement</w:t>
      </w:r>
    </w:p>
    <w:p w:rsidR="009173F9" w:rsidRDefault="00B65A83" w:rsidP="005C543F">
      <w:pPr>
        <w:spacing w:after="120" w:line="276" w:lineRule="auto"/>
      </w:pPr>
      <w:r>
        <w:t>In 2013, t</w:t>
      </w:r>
      <w:r w:rsidR="00844BE8">
        <w:t xml:space="preserve">he City of West Linn assembled a task force </w:t>
      </w:r>
      <w:r>
        <w:t xml:space="preserve">comprised </w:t>
      </w:r>
      <w:r w:rsidR="00844BE8">
        <w:t>of residents, business owners</w:t>
      </w:r>
      <w:r w:rsidR="00C47030">
        <w:t>,</w:t>
      </w:r>
      <w:r w:rsidR="00844BE8">
        <w:t xml:space="preserve"> and Citizen Advisory Board members to discuss issues related to parking in the</w:t>
      </w:r>
      <w:r>
        <w:t xml:space="preserve"> City’s</w:t>
      </w:r>
      <w:r w:rsidR="00844BE8">
        <w:t xml:space="preserve"> Willamette Commercial District</w:t>
      </w:r>
      <w:r w:rsidR="006056C1">
        <w:t>; which comprises an area immediately north and south of Willamette Falls Drive between 14</w:t>
      </w:r>
      <w:r w:rsidR="006056C1" w:rsidRPr="005445FA">
        <w:rPr>
          <w:vertAlign w:val="superscript"/>
        </w:rPr>
        <w:t>th</w:t>
      </w:r>
      <w:r w:rsidR="006056C1">
        <w:t xml:space="preserve"> St and 10</w:t>
      </w:r>
      <w:r w:rsidR="006056C1" w:rsidRPr="005445FA">
        <w:rPr>
          <w:vertAlign w:val="superscript"/>
        </w:rPr>
        <w:t>th</w:t>
      </w:r>
      <w:r w:rsidR="006056C1">
        <w:t xml:space="preserve"> Street, properties immediately north and south of 8</w:t>
      </w:r>
      <w:r w:rsidR="006056C1" w:rsidRPr="005445FA">
        <w:rPr>
          <w:vertAlign w:val="superscript"/>
        </w:rPr>
        <w:t>th</w:t>
      </w:r>
      <w:r w:rsidR="006056C1">
        <w:t xml:space="preserve"> Avenue between 14</w:t>
      </w:r>
      <w:r w:rsidR="006056C1" w:rsidRPr="005445FA">
        <w:rPr>
          <w:vertAlign w:val="superscript"/>
        </w:rPr>
        <w:t>th</w:t>
      </w:r>
      <w:r w:rsidR="006056C1">
        <w:t xml:space="preserve"> Street and 10</w:t>
      </w:r>
      <w:r w:rsidR="006056C1" w:rsidRPr="005445FA">
        <w:rPr>
          <w:vertAlign w:val="superscript"/>
        </w:rPr>
        <w:t>th</w:t>
      </w:r>
      <w:r w:rsidR="006056C1">
        <w:t xml:space="preserve"> Street and properties east and west of 10</w:t>
      </w:r>
      <w:r w:rsidR="006056C1" w:rsidRPr="005445FA">
        <w:rPr>
          <w:vertAlign w:val="superscript"/>
        </w:rPr>
        <w:t>th</w:t>
      </w:r>
      <w:r w:rsidR="006056C1">
        <w:t xml:space="preserve"> Street south of I-205.</w:t>
      </w:r>
      <w:r w:rsidR="006056C1" w:rsidRPr="005445FA">
        <w:rPr>
          <w:vertAlign w:val="superscript"/>
        </w:rPr>
        <w:t>t</w:t>
      </w:r>
      <w:r w:rsidR="00844BE8">
        <w:t>. A staff parking analysis found</w:t>
      </w:r>
      <w:r>
        <w:t>,</w:t>
      </w:r>
      <w:r w:rsidR="00844BE8">
        <w:t xml:space="preserve"> and th</w:t>
      </w:r>
      <w:r w:rsidR="00F53534">
        <w:t>e task force later agreed</w:t>
      </w:r>
      <w:r>
        <w:t>,</w:t>
      </w:r>
      <w:r w:rsidR="00F53534">
        <w:t xml:space="preserve"> that </w:t>
      </w:r>
      <w:r>
        <w:t xml:space="preserve">parking was currently </w:t>
      </w:r>
      <w:r w:rsidR="00844BE8">
        <w:t>adequate</w:t>
      </w:r>
      <w:r>
        <w:t>ly supplied during</w:t>
      </w:r>
      <w:r w:rsidR="00844BE8">
        <w:t xml:space="preserve"> most times </w:t>
      </w:r>
      <w:r>
        <w:t>of</w:t>
      </w:r>
      <w:r w:rsidR="00844BE8">
        <w:t xml:space="preserve"> the year</w:t>
      </w:r>
      <w:r w:rsidR="00AF2657">
        <w:t>,</w:t>
      </w:r>
      <w:r w:rsidR="00844BE8">
        <w:t xml:space="preserve"> except during special events </w:t>
      </w:r>
      <w:r>
        <w:t xml:space="preserve">held </w:t>
      </w:r>
      <w:r w:rsidR="00844BE8">
        <w:t xml:space="preserve">in the Commercial district. The Task Force recommended five, relatively modest, strategies to address </w:t>
      </w:r>
      <w:r w:rsidR="00F53534">
        <w:t>parking</w:t>
      </w:r>
      <w:r w:rsidR="00844BE8">
        <w:t xml:space="preserve"> supply needs during special events, including:</w:t>
      </w:r>
    </w:p>
    <w:p w:rsidR="00844BE8" w:rsidRDefault="00844BE8" w:rsidP="00844BE8">
      <w:pPr>
        <w:pStyle w:val="ListParagraph"/>
        <w:numPr>
          <w:ilvl w:val="0"/>
          <w:numId w:val="29"/>
        </w:numPr>
        <w:spacing w:after="120" w:line="276" w:lineRule="auto"/>
      </w:pPr>
      <w:r>
        <w:t>Identify areas for employee parking that are off of Willamette Falls Drive and ensure safe access to employer</w:t>
      </w:r>
      <w:r w:rsidR="00AF2657">
        <w:t>s</w:t>
      </w:r>
      <w:r>
        <w:t>;</w:t>
      </w:r>
    </w:p>
    <w:p w:rsidR="00844BE8" w:rsidRDefault="00844BE8" w:rsidP="00844BE8">
      <w:pPr>
        <w:pStyle w:val="ListParagraph"/>
        <w:numPr>
          <w:ilvl w:val="0"/>
          <w:numId w:val="29"/>
        </w:numPr>
        <w:spacing w:after="120" w:line="276" w:lineRule="auto"/>
      </w:pPr>
      <w:r>
        <w:t xml:space="preserve">Improve </w:t>
      </w:r>
      <w:r w:rsidR="00AF2657">
        <w:t xml:space="preserve">parking for </w:t>
      </w:r>
      <w:r>
        <w:t>special events;</w:t>
      </w:r>
    </w:p>
    <w:p w:rsidR="00844BE8" w:rsidRDefault="00844BE8" w:rsidP="00844BE8">
      <w:pPr>
        <w:pStyle w:val="ListParagraph"/>
        <w:numPr>
          <w:ilvl w:val="0"/>
          <w:numId w:val="29"/>
        </w:numPr>
        <w:spacing w:after="120" w:line="276" w:lineRule="auto"/>
      </w:pPr>
      <w:r>
        <w:t>Assign a City staff liaison to meet with local business owners on a quarterly basis;</w:t>
      </w:r>
    </w:p>
    <w:p w:rsidR="00844BE8" w:rsidRDefault="00844BE8" w:rsidP="00844BE8">
      <w:pPr>
        <w:pStyle w:val="ListParagraph"/>
        <w:numPr>
          <w:ilvl w:val="0"/>
          <w:numId w:val="29"/>
        </w:numPr>
        <w:spacing w:after="120" w:line="276" w:lineRule="auto"/>
      </w:pPr>
      <w:r>
        <w:t>Improve user information and marketing; and</w:t>
      </w:r>
    </w:p>
    <w:p w:rsidR="00844BE8" w:rsidRDefault="00844BE8" w:rsidP="00844BE8">
      <w:pPr>
        <w:pStyle w:val="ListParagraph"/>
        <w:numPr>
          <w:ilvl w:val="0"/>
          <w:numId w:val="29"/>
        </w:numPr>
        <w:spacing w:after="120" w:line="276" w:lineRule="auto"/>
      </w:pPr>
      <w:r>
        <w:t>Provide enhanced parking enforcement as resources permit.</w:t>
      </w:r>
    </w:p>
    <w:p w:rsidR="009173F9" w:rsidRDefault="00F53534" w:rsidP="009173F9">
      <w:pPr>
        <w:spacing w:after="120"/>
      </w:pPr>
      <w:r>
        <w:t>The TSP will decide how and when these strategies are funded and implemented.</w:t>
      </w:r>
      <w:r w:rsidR="00A3667B">
        <w:t xml:space="preserve">  </w:t>
      </w:r>
    </w:p>
    <w:p w:rsidR="0099311B" w:rsidRPr="00F53534" w:rsidRDefault="0099311B" w:rsidP="009173F9">
      <w:pPr>
        <w:spacing w:after="120"/>
        <w:rPr>
          <w:rFonts w:asciiTheme="minorHAnsi" w:hAnsiTheme="minorHAnsi" w:cstheme="minorHAnsi"/>
          <w:sz w:val="24"/>
        </w:rPr>
      </w:pPr>
    </w:p>
    <w:p w:rsidR="009173F9" w:rsidRPr="00C840EC" w:rsidRDefault="009173F9" w:rsidP="009173F9">
      <w:pPr>
        <w:spacing w:after="120"/>
        <w:rPr>
          <w:rFonts w:asciiTheme="majorHAnsi" w:hAnsiTheme="majorHAnsi" w:cstheme="minorHAnsi"/>
          <w:b/>
          <w:szCs w:val="22"/>
        </w:rPr>
      </w:pPr>
      <w:r w:rsidRPr="00C840EC">
        <w:rPr>
          <w:rFonts w:asciiTheme="majorHAnsi" w:hAnsiTheme="majorHAnsi" w:cstheme="minorHAnsi"/>
          <w:b/>
          <w:szCs w:val="22"/>
        </w:rPr>
        <w:t xml:space="preserve">Mode </w:t>
      </w:r>
      <w:r w:rsidR="005003A8">
        <w:rPr>
          <w:rFonts w:asciiTheme="majorHAnsi" w:hAnsiTheme="majorHAnsi" w:cstheme="minorHAnsi"/>
          <w:b/>
          <w:szCs w:val="22"/>
        </w:rPr>
        <w:t>S</w:t>
      </w:r>
      <w:r w:rsidRPr="00C840EC">
        <w:rPr>
          <w:rFonts w:asciiTheme="majorHAnsi" w:hAnsiTheme="majorHAnsi" w:cstheme="minorHAnsi"/>
          <w:b/>
          <w:szCs w:val="22"/>
        </w:rPr>
        <w:t xml:space="preserve">hare </w:t>
      </w:r>
      <w:r w:rsidR="005003A8">
        <w:rPr>
          <w:rFonts w:asciiTheme="majorHAnsi" w:hAnsiTheme="majorHAnsi" w:cstheme="minorHAnsi"/>
          <w:b/>
          <w:szCs w:val="22"/>
        </w:rPr>
        <w:t>T</w:t>
      </w:r>
      <w:r w:rsidRPr="00C840EC">
        <w:rPr>
          <w:rFonts w:asciiTheme="majorHAnsi" w:hAnsiTheme="majorHAnsi" w:cstheme="minorHAnsi"/>
          <w:b/>
          <w:szCs w:val="22"/>
        </w:rPr>
        <w:t xml:space="preserve">argets for </w:t>
      </w:r>
      <w:r w:rsidR="005003A8">
        <w:rPr>
          <w:rFonts w:asciiTheme="majorHAnsi" w:hAnsiTheme="majorHAnsi" w:cstheme="minorHAnsi"/>
          <w:b/>
          <w:szCs w:val="22"/>
        </w:rPr>
        <w:t>K</w:t>
      </w:r>
      <w:r w:rsidRPr="00C840EC">
        <w:rPr>
          <w:rFonts w:asciiTheme="majorHAnsi" w:hAnsiTheme="majorHAnsi" w:cstheme="minorHAnsi"/>
          <w:b/>
          <w:szCs w:val="22"/>
        </w:rPr>
        <w:t xml:space="preserve">ey </w:t>
      </w:r>
      <w:r w:rsidR="005003A8">
        <w:rPr>
          <w:rFonts w:asciiTheme="majorHAnsi" w:hAnsiTheme="majorHAnsi" w:cstheme="minorHAnsi"/>
          <w:b/>
          <w:szCs w:val="22"/>
        </w:rPr>
        <w:t>D</w:t>
      </w:r>
      <w:r w:rsidRPr="00C840EC">
        <w:rPr>
          <w:rFonts w:asciiTheme="majorHAnsi" w:hAnsiTheme="majorHAnsi" w:cstheme="minorHAnsi"/>
          <w:b/>
          <w:szCs w:val="22"/>
        </w:rPr>
        <w:t xml:space="preserve">estinations, </w:t>
      </w:r>
      <w:r w:rsidR="005003A8">
        <w:rPr>
          <w:rFonts w:asciiTheme="majorHAnsi" w:hAnsiTheme="majorHAnsi" w:cstheme="minorHAnsi"/>
          <w:b/>
          <w:szCs w:val="22"/>
        </w:rPr>
        <w:t>S</w:t>
      </w:r>
      <w:r w:rsidRPr="00C840EC">
        <w:rPr>
          <w:rFonts w:asciiTheme="majorHAnsi" w:hAnsiTheme="majorHAnsi" w:cstheme="minorHAnsi"/>
          <w:b/>
          <w:szCs w:val="22"/>
        </w:rPr>
        <w:t xml:space="preserve">uch as </w:t>
      </w:r>
      <w:r w:rsidR="005003A8">
        <w:rPr>
          <w:rFonts w:asciiTheme="majorHAnsi" w:hAnsiTheme="majorHAnsi" w:cstheme="minorHAnsi"/>
          <w:b/>
          <w:szCs w:val="22"/>
        </w:rPr>
        <w:t>E</w:t>
      </w:r>
      <w:r w:rsidRPr="00C840EC">
        <w:rPr>
          <w:rFonts w:asciiTheme="majorHAnsi" w:hAnsiTheme="majorHAnsi" w:cstheme="minorHAnsi"/>
          <w:b/>
          <w:szCs w:val="22"/>
        </w:rPr>
        <w:t xml:space="preserve">mployment and </w:t>
      </w:r>
      <w:r w:rsidR="005003A8">
        <w:rPr>
          <w:rFonts w:asciiTheme="majorHAnsi" w:hAnsiTheme="majorHAnsi" w:cstheme="minorHAnsi"/>
          <w:b/>
          <w:szCs w:val="22"/>
        </w:rPr>
        <w:t>S</w:t>
      </w:r>
      <w:r w:rsidRPr="00C840EC">
        <w:rPr>
          <w:rFonts w:asciiTheme="majorHAnsi" w:hAnsiTheme="majorHAnsi" w:cstheme="minorHAnsi"/>
          <w:b/>
          <w:szCs w:val="22"/>
        </w:rPr>
        <w:t xml:space="preserve">hopping </w:t>
      </w:r>
      <w:r w:rsidR="005003A8">
        <w:rPr>
          <w:rFonts w:asciiTheme="majorHAnsi" w:hAnsiTheme="majorHAnsi" w:cstheme="minorHAnsi"/>
          <w:b/>
          <w:szCs w:val="22"/>
        </w:rPr>
        <w:t>A</w:t>
      </w:r>
      <w:r w:rsidRPr="00C840EC">
        <w:rPr>
          <w:rFonts w:asciiTheme="majorHAnsi" w:hAnsiTheme="majorHAnsi" w:cstheme="minorHAnsi"/>
          <w:b/>
          <w:szCs w:val="22"/>
        </w:rPr>
        <w:t xml:space="preserve">reas and </w:t>
      </w:r>
      <w:r w:rsidR="005003A8">
        <w:rPr>
          <w:rFonts w:asciiTheme="majorHAnsi" w:hAnsiTheme="majorHAnsi" w:cstheme="minorHAnsi"/>
          <w:b/>
          <w:szCs w:val="22"/>
        </w:rPr>
        <w:t>S</w:t>
      </w:r>
      <w:r w:rsidRPr="00C840EC">
        <w:rPr>
          <w:rFonts w:asciiTheme="majorHAnsi" w:hAnsiTheme="majorHAnsi" w:cstheme="minorHAnsi"/>
          <w:b/>
          <w:szCs w:val="22"/>
        </w:rPr>
        <w:t xml:space="preserve">chools, </w:t>
      </w:r>
      <w:r w:rsidR="005003A8">
        <w:rPr>
          <w:rFonts w:asciiTheme="majorHAnsi" w:hAnsiTheme="majorHAnsi" w:cstheme="minorHAnsi"/>
          <w:b/>
          <w:szCs w:val="22"/>
        </w:rPr>
        <w:t>B</w:t>
      </w:r>
      <w:r w:rsidRPr="00C840EC">
        <w:rPr>
          <w:rFonts w:asciiTheme="majorHAnsi" w:hAnsiTheme="majorHAnsi" w:cstheme="minorHAnsi"/>
          <w:b/>
          <w:szCs w:val="22"/>
        </w:rPr>
        <w:t xml:space="preserve">ased on City’s Metro 2040 </w:t>
      </w:r>
      <w:r w:rsidR="005003A8">
        <w:rPr>
          <w:rFonts w:asciiTheme="majorHAnsi" w:hAnsiTheme="majorHAnsi" w:cstheme="minorHAnsi"/>
          <w:b/>
          <w:szCs w:val="22"/>
        </w:rPr>
        <w:t>Design T</w:t>
      </w:r>
      <w:r w:rsidRPr="00C840EC">
        <w:rPr>
          <w:rFonts w:asciiTheme="majorHAnsi" w:hAnsiTheme="majorHAnsi" w:cstheme="minorHAnsi"/>
          <w:b/>
          <w:szCs w:val="22"/>
        </w:rPr>
        <w:t>ypes</w:t>
      </w:r>
    </w:p>
    <w:p w:rsidR="00C03CF4" w:rsidRPr="00C03CF4" w:rsidRDefault="00C03CF4" w:rsidP="005C543F">
      <w:pPr>
        <w:spacing w:after="120" w:line="276" w:lineRule="auto"/>
        <w:rPr>
          <w:rFonts w:asciiTheme="majorHAnsi" w:hAnsiTheme="majorHAnsi" w:cstheme="minorHAnsi"/>
          <w:szCs w:val="22"/>
        </w:rPr>
      </w:pPr>
      <w:r>
        <w:rPr>
          <w:rFonts w:asciiTheme="majorHAnsi" w:hAnsiTheme="majorHAnsi" w:cstheme="minorHAnsi"/>
          <w:szCs w:val="22"/>
        </w:rPr>
        <w:t xml:space="preserve">Between 2006 and 2010, more than 76 percent of West Linn residents commuted to jobs outside of the City </w:t>
      </w:r>
      <w:r w:rsidR="00C840EC">
        <w:rPr>
          <w:rFonts w:asciiTheme="majorHAnsi" w:hAnsiTheme="majorHAnsi" w:cstheme="minorHAnsi"/>
          <w:szCs w:val="22"/>
        </w:rPr>
        <w:t xml:space="preserve">using a single-occupant </w:t>
      </w:r>
      <w:r>
        <w:rPr>
          <w:rFonts w:asciiTheme="majorHAnsi" w:hAnsiTheme="majorHAnsi" w:cstheme="minorHAnsi"/>
          <w:szCs w:val="22"/>
        </w:rPr>
        <w:t xml:space="preserve">vehicle. Because of the need </w:t>
      </w:r>
      <w:r w:rsidR="00C840EC">
        <w:rPr>
          <w:rFonts w:asciiTheme="majorHAnsi" w:hAnsiTheme="majorHAnsi" w:cstheme="minorHAnsi"/>
          <w:szCs w:val="22"/>
        </w:rPr>
        <w:t xml:space="preserve">to </w:t>
      </w:r>
      <w:r>
        <w:rPr>
          <w:rFonts w:asciiTheme="majorHAnsi" w:hAnsiTheme="majorHAnsi" w:cstheme="minorHAnsi"/>
          <w:szCs w:val="22"/>
        </w:rPr>
        <w:t xml:space="preserve">improve the efficiency of the region’s transportation system, the </w:t>
      </w:r>
      <w:r w:rsidR="00F4675D">
        <w:rPr>
          <w:rFonts w:asciiTheme="majorHAnsi" w:hAnsiTheme="majorHAnsi" w:cstheme="minorHAnsi"/>
          <w:szCs w:val="22"/>
        </w:rPr>
        <w:t>Regional Transportation Functional Plan (</w:t>
      </w:r>
      <w:r>
        <w:rPr>
          <w:rFonts w:asciiTheme="majorHAnsi" w:hAnsiTheme="majorHAnsi" w:cstheme="minorHAnsi"/>
          <w:szCs w:val="22"/>
        </w:rPr>
        <w:t>RTFP</w:t>
      </w:r>
      <w:r w:rsidR="00F4675D">
        <w:rPr>
          <w:rFonts w:asciiTheme="majorHAnsi" w:hAnsiTheme="majorHAnsi" w:cstheme="minorHAnsi"/>
          <w:szCs w:val="22"/>
        </w:rPr>
        <w:t>)</w:t>
      </w:r>
      <w:r>
        <w:rPr>
          <w:rFonts w:asciiTheme="majorHAnsi" w:hAnsiTheme="majorHAnsi" w:cstheme="minorHAnsi"/>
          <w:szCs w:val="22"/>
        </w:rPr>
        <w:t xml:space="preserve"> establishes a non-SOV target of between 40 and 55 percent for Regional and Town Centers, Corridors</w:t>
      </w:r>
      <w:r w:rsidR="007E1DB0">
        <w:rPr>
          <w:rFonts w:asciiTheme="majorHAnsi" w:hAnsiTheme="majorHAnsi" w:cstheme="minorHAnsi"/>
          <w:szCs w:val="22"/>
        </w:rPr>
        <w:t>,</w:t>
      </w:r>
      <w:r>
        <w:rPr>
          <w:rFonts w:asciiTheme="majorHAnsi" w:hAnsiTheme="majorHAnsi" w:cstheme="minorHAnsi"/>
          <w:szCs w:val="22"/>
        </w:rPr>
        <w:t xml:space="preserve"> and Industrial and Employment areas, by the year 2035. This means that by 2035, residents living in the Highway 43 Corridor in West Linn, the Bolton and Willamette Town Center areas, and in the Willamette Main Street Area, will </w:t>
      </w:r>
      <w:r w:rsidR="007D76AF">
        <w:rPr>
          <w:rFonts w:asciiTheme="majorHAnsi" w:hAnsiTheme="majorHAnsi" w:cstheme="minorHAnsi"/>
          <w:szCs w:val="22"/>
        </w:rPr>
        <w:t>be expected to drive alone at a rate</w:t>
      </w:r>
      <w:r w:rsidR="00A3667B">
        <w:rPr>
          <w:rFonts w:asciiTheme="majorHAnsi" w:hAnsiTheme="majorHAnsi" w:cstheme="minorHAnsi"/>
          <w:szCs w:val="22"/>
        </w:rPr>
        <w:t xml:space="preserve"> 15 to 30 percent less than </w:t>
      </w:r>
      <w:r w:rsidR="007D76AF">
        <w:rPr>
          <w:rFonts w:asciiTheme="majorHAnsi" w:hAnsiTheme="majorHAnsi" w:cstheme="minorHAnsi"/>
          <w:szCs w:val="22"/>
        </w:rPr>
        <w:t>today.</w:t>
      </w:r>
    </w:p>
    <w:p w:rsidR="00394ABB" w:rsidRPr="007D76AF" w:rsidRDefault="00394ABB" w:rsidP="007D76AF">
      <w:pPr>
        <w:spacing w:after="120"/>
        <w:rPr>
          <w:rFonts w:asciiTheme="majorHAnsi" w:hAnsiTheme="majorHAnsi" w:cstheme="minorHAnsi"/>
          <w:szCs w:val="22"/>
        </w:rPr>
      </w:pPr>
    </w:p>
    <w:p w:rsidR="009173F9" w:rsidRDefault="009173F9" w:rsidP="00227B91">
      <w:pPr>
        <w:spacing w:after="120"/>
        <w:rPr>
          <w:rFonts w:asciiTheme="majorHAnsi" w:hAnsiTheme="majorHAnsi" w:cstheme="minorHAnsi"/>
          <w:b/>
          <w:szCs w:val="22"/>
        </w:rPr>
      </w:pPr>
      <w:r w:rsidRPr="00227B91">
        <w:rPr>
          <w:rFonts w:asciiTheme="majorHAnsi" w:hAnsiTheme="majorHAnsi" w:cstheme="minorHAnsi"/>
          <w:b/>
          <w:szCs w:val="22"/>
        </w:rPr>
        <w:t xml:space="preserve">Transit </w:t>
      </w:r>
      <w:r w:rsidR="005003A8">
        <w:rPr>
          <w:rFonts w:asciiTheme="majorHAnsi" w:hAnsiTheme="majorHAnsi" w:cstheme="minorHAnsi"/>
          <w:b/>
          <w:szCs w:val="22"/>
        </w:rPr>
        <w:t>S</w:t>
      </w:r>
      <w:r w:rsidRPr="00227B91">
        <w:rPr>
          <w:rFonts w:asciiTheme="majorHAnsi" w:hAnsiTheme="majorHAnsi" w:cstheme="minorHAnsi"/>
          <w:b/>
          <w:szCs w:val="22"/>
        </w:rPr>
        <w:t xml:space="preserve">upportive </w:t>
      </w:r>
      <w:r w:rsidR="005003A8">
        <w:rPr>
          <w:rFonts w:asciiTheme="majorHAnsi" w:hAnsiTheme="majorHAnsi" w:cstheme="minorHAnsi"/>
          <w:b/>
          <w:szCs w:val="22"/>
        </w:rPr>
        <w:t>Land U</w:t>
      </w:r>
      <w:r w:rsidRPr="00227B91">
        <w:rPr>
          <w:rFonts w:asciiTheme="majorHAnsi" w:hAnsiTheme="majorHAnsi" w:cstheme="minorHAnsi"/>
          <w:b/>
          <w:szCs w:val="22"/>
        </w:rPr>
        <w:t>ses</w:t>
      </w:r>
    </w:p>
    <w:p w:rsidR="004E5EBF" w:rsidRDefault="00643ECB" w:rsidP="005C543F">
      <w:pPr>
        <w:spacing w:after="120" w:line="276" w:lineRule="auto"/>
        <w:rPr>
          <w:rFonts w:asciiTheme="majorHAnsi" w:hAnsiTheme="majorHAnsi" w:cstheme="minorHAnsi"/>
          <w:szCs w:val="22"/>
        </w:rPr>
      </w:pPr>
      <w:r>
        <w:rPr>
          <w:rFonts w:asciiTheme="majorHAnsi" w:hAnsiTheme="majorHAnsi" w:cstheme="minorHAnsi"/>
          <w:szCs w:val="22"/>
        </w:rPr>
        <w:t xml:space="preserve">The Regional Transportation Plan </w:t>
      </w:r>
      <w:r w:rsidR="00F4675D">
        <w:rPr>
          <w:rFonts w:asciiTheme="majorHAnsi" w:hAnsiTheme="majorHAnsi" w:cstheme="minorHAnsi"/>
          <w:szCs w:val="22"/>
        </w:rPr>
        <w:t xml:space="preserve">(RTP) </w:t>
      </w:r>
      <w:r>
        <w:rPr>
          <w:rFonts w:asciiTheme="majorHAnsi" w:hAnsiTheme="majorHAnsi" w:cstheme="minorHAnsi"/>
          <w:szCs w:val="22"/>
        </w:rPr>
        <w:t>emphasizes a more balanced approach to transportation problem solving than the historically a</w:t>
      </w:r>
      <w:r w:rsidR="00D13E31">
        <w:rPr>
          <w:rFonts w:asciiTheme="majorHAnsi" w:hAnsiTheme="majorHAnsi" w:cstheme="minorHAnsi"/>
          <w:szCs w:val="22"/>
        </w:rPr>
        <w:t>utomobile-</w:t>
      </w:r>
      <w:r>
        <w:rPr>
          <w:rFonts w:asciiTheme="majorHAnsi" w:hAnsiTheme="majorHAnsi" w:cstheme="minorHAnsi"/>
          <w:szCs w:val="22"/>
        </w:rPr>
        <w:t xml:space="preserve">centric focus </w:t>
      </w:r>
      <w:r w:rsidR="00D13E31">
        <w:rPr>
          <w:rFonts w:asciiTheme="majorHAnsi" w:hAnsiTheme="majorHAnsi" w:cstheme="minorHAnsi"/>
          <w:szCs w:val="22"/>
        </w:rPr>
        <w:t>that has been the norm</w:t>
      </w:r>
      <w:r>
        <w:rPr>
          <w:rFonts w:asciiTheme="majorHAnsi" w:hAnsiTheme="majorHAnsi" w:cstheme="minorHAnsi"/>
          <w:szCs w:val="22"/>
        </w:rPr>
        <w:t xml:space="preserve"> </w:t>
      </w:r>
      <w:r w:rsidR="007C1832">
        <w:rPr>
          <w:rFonts w:asciiTheme="majorHAnsi" w:hAnsiTheme="majorHAnsi" w:cstheme="minorHAnsi"/>
          <w:szCs w:val="22"/>
        </w:rPr>
        <w:t xml:space="preserve">in the United States </w:t>
      </w:r>
      <w:r>
        <w:rPr>
          <w:rFonts w:asciiTheme="majorHAnsi" w:hAnsiTheme="majorHAnsi" w:cstheme="minorHAnsi"/>
          <w:szCs w:val="22"/>
        </w:rPr>
        <w:t xml:space="preserve">for the past </w:t>
      </w:r>
      <w:r w:rsidR="00F4675D">
        <w:rPr>
          <w:rFonts w:asciiTheme="majorHAnsi" w:hAnsiTheme="majorHAnsi" w:cstheme="minorHAnsi"/>
          <w:szCs w:val="22"/>
        </w:rPr>
        <w:t>five</w:t>
      </w:r>
      <w:r>
        <w:rPr>
          <w:rFonts w:asciiTheme="majorHAnsi" w:hAnsiTheme="majorHAnsi" w:cstheme="minorHAnsi"/>
          <w:szCs w:val="22"/>
        </w:rPr>
        <w:t xml:space="preserve"> decades. Effective public transit, tran</w:t>
      </w:r>
      <w:r w:rsidR="007C1832">
        <w:rPr>
          <w:rFonts w:asciiTheme="majorHAnsi" w:hAnsiTheme="majorHAnsi" w:cstheme="minorHAnsi"/>
          <w:szCs w:val="22"/>
        </w:rPr>
        <w:t xml:space="preserve">sit that is convenient and that </w:t>
      </w:r>
      <w:r>
        <w:rPr>
          <w:rFonts w:asciiTheme="majorHAnsi" w:hAnsiTheme="majorHAnsi" w:cstheme="minorHAnsi"/>
          <w:szCs w:val="22"/>
        </w:rPr>
        <w:t>encourage</w:t>
      </w:r>
      <w:r w:rsidR="007C1832">
        <w:rPr>
          <w:rFonts w:asciiTheme="majorHAnsi" w:hAnsiTheme="majorHAnsi" w:cstheme="minorHAnsi"/>
          <w:szCs w:val="22"/>
        </w:rPr>
        <w:t>s</w:t>
      </w:r>
      <w:r>
        <w:rPr>
          <w:rFonts w:asciiTheme="majorHAnsi" w:hAnsiTheme="majorHAnsi" w:cstheme="minorHAnsi"/>
          <w:szCs w:val="22"/>
        </w:rPr>
        <w:t xml:space="preserve"> choice riders (riders who have a choice to use public transit or drive alone)</w:t>
      </w:r>
      <w:r w:rsidR="00F4675D">
        <w:rPr>
          <w:rFonts w:asciiTheme="majorHAnsi" w:hAnsiTheme="majorHAnsi" w:cstheme="minorHAnsi"/>
          <w:szCs w:val="22"/>
        </w:rPr>
        <w:t>;</w:t>
      </w:r>
      <w:r>
        <w:rPr>
          <w:rFonts w:asciiTheme="majorHAnsi" w:hAnsiTheme="majorHAnsi" w:cstheme="minorHAnsi"/>
          <w:szCs w:val="22"/>
        </w:rPr>
        <w:t xml:space="preserve"> however, relies on a minimum threshold of residential and employment density to make it economically viable for the transit provider.</w:t>
      </w:r>
      <w:r w:rsidR="007C1832">
        <w:rPr>
          <w:rFonts w:asciiTheme="majorHAnsi" w:hAnsiTheme="majorHAnsi" w:cstheme="minorHAnsi"/>
          <w:szCs w:val="22"/>
        </w:rPr>
        <w:t xml:space="preserve"> It is important to consider the land use and density requirements necessary to serve public transit when planning for these modes as solutions to regional transportation challenges.</w:t>
      </w:r>
    </w:p>
    <w:p w:rsidR="00643ECB" w:rsidRDefault="00CE01AA" w:rsidP="005C543F">
      <w:pPr>
        <w:spacing w:after="120" w:line="276" w:lineRule="auto"/>
        <w:rPr>
          <w:rFonts w:asciiTheme="majorHAnsi" w:hAnsiTheme="majorHAnsi" w:cstheme="minorHAnsi"/>
          <w:szCs w:val="22"/>
        </w:rPr>
      </w:pPr>
      <w:r>
        <w:rPr>
          <w:rFonts w:asciiTheme="majorHAnsi" w:hAnsiTheme="majorHAnsi" w:cstheme="minorHAnsi"/>
          <w:szCs w:val="22"/>
        </w:rPr>
        <w:t>The current literature suggests the following minimum densities necessary to support various levels of public transit:</w:t>
      </w:r>
    </w:p>
    <w:p w:rsidR="00CE01AA" w:rsidRDefault="00CE01AA" w:rsidP="00CE01AA">
      <w:pPr>
        <w:ind w:right="-540"/>
        <w:rPr>
          <w:rFonts w:ascii="Arial" w:hAnsi="Arial" w:cs="Arial"/>
          <w:b/>
          <w:bCs/>
          <w:szCs w:val="22"/>
          <w:lang w:val="en-CA"/>
        </w:rPr>
      </w:pPr>
    </w:p>
    <w:p w:rsidR="00CE01AA" w:rsidRDefault="00CE01AA" w:rsidP="00CE01AA">
      <w:pPr>
        <w:ind w:right="-540"/>
        <w:rPr>
          <w:rFonts w:ascii="Arial" w:hAnsi="Arial" w:cs="Arial"/>
          <w:b/>
          <w:bCs/>
          <w:szCs w:val="22"/>
          <w:lang w:val="en-CA"/>
        </w:rPr>
      </w:pPr>
    </w:p>
    <w:p w:rsidR="00CE01AA" w:rsidRDefault="00CE01AA" w:rsidP="00CE01AA">
      <w:pPr>
        <w:pStyle w:val="Caption"/>
        <w:keepNext/>
      </w:pPr>
      <w:r>
        <w:t xml:space="preserve">Table </w:t>
      </w:r>
      <w:r w:rsidR="00AE43C1">
        <w:fldChar w:fldCharType="begin"/>
      </w:r>
      <w:r w:rsidR="00AE43C1">
        <w:instrText xml:space="preserve"> SEQ Table \* ARABIC </w:instrText>
      </w:r>
      <w:r w:rsidR="00AE43C1">
        <w:fldChar w:fldCharType="separate"/>
      </w:r>
      <w:r w:rsidR="00C434F9">
        <w:rPr>
          <w:noProof/>
        </w:rPr>
        <w:t>2</w:t>
      </w:r>
      <w:r w:rsidR="00AE43C1">
        <w:rPr>
          <w:noProof/>
        </w:rPr>
        <w:fldChar w:fldCharType="end"/>
      </w:r>
      <w:r>
        <w:t xml:space="preserve"> Minimum </w:t>
      </w:r>
      <w:r w:rsidR="001208B7">
        <w:t>Land Densities Supporting Transit Service at Various Frequencies (</w:t>
      </w:r>
    </w:p>
    <w:p w:rsidR="00606BFD" w:rsidRDefault="00606BFD" w:rsidP="005445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3060"/>
        <w:gridCol w:w="3060"/>
      </w:tblGrid>
      <w:tr w:rsidR="001208B7" w:rsidTr="005445FA">
        <w:trPr>
          <w:trHeight w:val="666"/>
        </w:trPr>
        <w:tc>
          <w:tcPr>
            <w:tcW w:w="3078" w:type="dxa"/>
            <w:tcBorders>
              <w:top w:val="single" w:sz="18" w:space="0" w:color="auto"/>
              <w:bottom w:val="single" w:sz="12" w:space="0" w:color="auto"/>
            </w:tcBorders>
            <w:vAlign w:val="center"/>
          </w:tcPr>
          <w:p w:rsidR="001208B7" w:rsidRPr="005445FA" w:rsidRDefault="001208B7" w:rsidP="001208B7">
            <w:pPr>
              <w:rPr>
                <w:b/>
              </w:rPr>
            </w:pPr>
            <w:r w:rsidRPr="005445FA">
              <w:rPr>
                <w:b/>
              </w:rPr>
              <w:t>Transit Service</w:t>
            </w:r>
          </w:p>
        </w:tc>
        <w:tc>
          <w:tcPr>
            <w:tcW w:w="3060" w:type="dxa"/>
            <w:tcBorders>
              <w:top w:val="single" w:sz="18" w:space="0" w:color="auto"/>
              <w:bottom w:val="single" w:sz="12" w:space="0" w:color="auto"/>
            </w:tcBorders>
            <w:vAlign w:val="center"/>
          </w:tcPr>
          <w:p w:rsidR="001208B7" w:rsidRPr="005445FA" w:rsidRDefault="001208B7" w:rsidP="005445FA">
            <w:pPr>
              <w:jc w:val="center"/>
              <w:rPr>
                <w:b/>
              </w:rPr>
            </w:pPr>
            <w:r w:rsidRPr="005445FA">
              <w:rPr>
                <w:b/>
              </w:rPr>
              <w:t>Minimum Residential Density</w:t>
            </w:r>
          </w:p>
        </w:tc>
        <w:tc>
          <w:tcPr>
            <w:tcW w:w="3060" w:type="dxa"/>
            <w:tcBorders>
              <w:top w:val="single" w:sz="18" w:space="0" w:color="auto"/>
              <w:bottom w:val="single" w:sz="12" w:space="0" w:color="auto"/>
            </w:tcBorders>
            <w:vAlign w:val="center"/>
          </w:tcPr>
          <w:p w:rsidR="001208B7" w:rsidRPr="005445FA" w:rsidRDefault="001208B7" w:rsidP="005445FA">
            <w:pPr>
              <w:jc w:val="center"/>
              <w:rPr>
                <w:b/>
              </w:rPr>
            </w:pPr>
            <w:r w:rsidRPr="005445FA">
              <w:rPr>
                <w:b/>
              </w:rPr>
              <w:t>CDB Commercial/Office Density</w:t>
            </w:r>
          </w:p>
        </w:tc>
      </w:tr>
      <w:tr w:rsidR="001208B7" w:rsidTr="005445FA">
        <w:trPr>
          <w:trHeight w:val="148"/>
        </w:trPr>
        <w:tc>
          <w:tcPr>
            <w:tcW w:w="3078" w:type="dxa"/>
            <w:tcBorders>
              <w:top w:val="single" w:sz="12" w:space="0" w:color="auto"/>
            </w:tcBorders>
            <w:vAlign w:val="center"/>
          </w:tcPr>
          <w:p w:rsidR="001208B7" w:rsidRPr="001208B7" w:rsidRDefault="001208B7" w:rsidP="001208B7">
            <w:pPr>
              <w:rPr>
                <w:b/>
              </w:rPr>
            </w:pPr>
          </w:p>
        </w:tc>
        <w:tc>
          <w:tcPr>
            <w:tcW w:w="3060" w:type="dxa"/>
            <w:tcBorders>
              <w:top w:val="single" w:sz="12" w:space="0" w:color="auto"/>
            </w:tcBorders>
            <w:vAlign w:val="center"/>
          </w:tcPr>
          <w:p w:rsidR="001208B7" w:rsidRPr="003F5DBA" w:rsidRDefault="001208B7" w:rsidP="001208B7">
            <w:pPr>
              <w:jc w:val="center"/>
              <w:rPr>
                <w:b/>
              </w:rPr>
            </w:pPr>
          </w:p>
        </w:tc>
        <w:tc>
          <w:tcPr>
            <w:tcW w:w="3060" w:type="dxa"/>
            <w:tcBorders>
              <w:top w:val="single" w:sz="12" w:space="0" w:color="auto"/>
            </w:tcBorders>
            <w:vAlign w:val="center"/>
          </w:tcPr>
          <w:p w:rsidR="001208B7" w:rsidRPr="00EF74DC" w:rsidRDefault="001208B7" w:rsidP="001208B7">
            <w:pPr>
              <w:jc w:val="center"/>
              <w:rPr>
                <w:b/>
              </w:rPr>
            </w:pPr>
          </w:p>
        </w:tc>
      </w:tr>
      <w:tr w:rsidR="001208B7" w:rsidTr="005445FA">
        <w:trPr>
          <w:trHeight w:val="243"/>
        </w:trPr>
        <w:tc>
          <w:tcPr>
            <w:tcW w:w="3078" w:type="dxa"/>
            <w:tcBorders>
              <w:bottom w:val="single" w:sz="4" w:space="0" w:color="auto"/>
            </w:tcBorders>
            <w:vAlign w:val="center"/>
          </w:tcPr>
          <w:p w:rsidR="001208B7" w:rsidRPr="005445FA" w:rsidRDefault="001208B7" w:rsidP="001208B7">
            <w:pPr>
              <w:rPr>
                <w:rFonts w:asciiTheme="minorHAnsi" w:hAnsiTheme="minorHAnsi" w:cstheme="minorHAnsi"/>
              </w:rPr>
            </w:pPr>
            <w:r w:rsidRPr="005445FA">
              <w:rPr>
                <w:rFonts w:asciiTheme="minorHAnsi" w:hAnsiTheme="minorHAnsi" w:cstheme="minorHAnsi"/>
              </w:rPr>
              <w:t>Local bus, 1 bus/h</w:t>
            </w:r>
          </w:p>
        </w:tc>
        <w:tc>
          <w:tcPr>
            <w:tcW w:w="3060" w:type="dxa"/>
            <w:tcBorders>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4.5 dwelling units/net acre</w:t>
            </w:r>
          </w:p>
        </w:tc>
        <w:tc>
          <w:tcPr>
            <w:tcW w:w="3060" w:type="dxa"/>
            <w:tcBorders>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5-8 million ft</w:t>
            </w:r>
            <w:r w:rsidRPr="005445FA">
              <w:rPr>
                <w:rFonts w:asciiTheme="minorHAnsi" w:hAnsiTheme="minorHAnsi" w:cstheme="minorHAnsi"/>
                <w:vertAlign w:val="superscript"/>
              </w:rPr>
              <w:t>2</w:t>
            </w:r>
          </w:p>
        </w:tc>
      </w:tr>
      <w:tr w:rsidR="001208B7" w:rsidTr="005445FA">
        <w:trPr>
          <w:trHeight w:val="431"/>
        </w:trPr>
        <w:tc>
          <w:tcPr>
            <w:tcW w:w="3078" w:type="dxa"/>
            <w:tcBorders>
              <w:top w:val="single" w:sz="4" w:space="0" w:color="auto"/>
              <w:bottom w:val="single" w:sz="4" w:space="0" w:color="auto"/>
            </w:tcBorders>
            <w:vAlign w:val="center"/>
          </w:tcPr>
          <w:p w:rsidR="001208B7" w:rsidRPr="005445FA" w:rsidRDefault="001208B7" w:rsidP="001208B7">
            <w:pPr>
              <w:rPr>
                <w:rFonts w:asciiTheme="minorHAnsi" w:hAnsiTheme="minorHAnsi" w:cstheme="minorHAnsi"/>
              </w:rPr>
            </w:pPr>
            <w:r w:rsidRPr="005445FA">
              <w:rPr>
                <w:rFonts w:asciiTheme="minorHAnsi" w:hAnsiTheme="minorHAnsi" w:cstheme="minorHAnsi"/>
              </w:rPr>
              <w:t>Local bus, 2 bus/h</w:t>
            </w:r>
          </w:p>
        </w:tc>
        <w:tc>
          <w:tcPr>
            <w:tcW w:w="3060" w:type="dxa"/>
            <w:tcBorders>
              <w:top w:val="single" w:sz="4" w:space="0" w:color="auto"/>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7 dwelling units/net acre</w:t>
            </w:r>
          </w:p>
        </w:tc>
        <w:tc>
          <w:tcPr>
            <w:tcW w:w="3060" w:type="dxa"/>
            <w:tcBorders>
              <w:top w:val="single" w:sz="4" w:space="0" w:color="auto"/>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8-20 million ft</w:t>
            </w:r>
            <w:r w:rsidRPr="005445FA">
              <w:rPr>
                <w:rFonts w:asciiTheme="minorHAnsi" w:hAnsiTheme="minorHAnsi" w:cstheme="minorHAnsi"/>
                <w:vertAlign w:val="superscript"/>
              </w:rPr>
              <w:t>2</w:t>
            </w:r>
          </w:p>
        </w:tc>
      </w:tr>
      <w:tr w:rsidR="001208B7" w:rsidTr="005445FA">
        <w:trPr>
          <w:trHeight w:val="422"/>
        </w:trPr>
        <w:tc>
          <w:tcPr>
            <w:tcW w:w="3078" w:type="dxa"/>
            <w:tcBorders>
              <w:top w:val="single" w:sz="4" w:space="0" w:color="auto"/>
              <w:bottom w:val="single" w:sz="4" w:space="0" w:color="auto"/>
            </w:tcBorders>
            <w:vAlign w:val="center"/>
          </w:tcPr>
          <w:p w:rsidR="001208B7" w:rsidRPr="005445FA" w:rsidRDefault="001208B7" w:rsidP="001208B7">
            <w:pPr>
              <w:rPr>
                <w:rFonts w:asciiTheme="minorHAnsi" w:hAnsiTheme="minorHAnsi" w:cstheme="minorHAnsi"/>
              </w:rPr>
            </w:pPr>
            <w:r w:rsidRPr="005445FA">
              <w:rPr>
                <w:rFonts w:asciiTheme="minorHAnsi" w:hAnsiTheme="minorHAnsi" w:cstheme="minorHAnsi"/>
              </w:rPr>
              <w:t>Local bus, 6 bus/h</w:t>
            </w:r>
          </w:p>
        </w:tc>
        <w:tc>
          <w:tcPr>
            <w:tcW w:w="3060" w:type="dxa"/>
            <w:tcBorders>
              <w:top w:val="single" w:sz="4" w:space="0" w:color="auto"/>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15 dwelling units/net acre</w:t>
            </w:r>
          </w:p>
        </w:tc>
        <w:tc>
          <w:tcPr>
            <w:tcW w:w="3060" w:type="dxa"/>
            <w:tcBorders>
              <w:top w:val="single" w:sz="4" w:space="0" w:color="auto"/>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20-50 mi</w:t>
            </w:r>
            <w:r w:rsidR="00EE20F8">
              <w:rPr>
                <w:rFonts w:asciiTheme="minorHAnsi" w:hAnsiTheme="minorHAnsi" w:cstheme="minorHAnsi"/>
              </w:rPr>
              <w:t>l</w:t>
            </w:r>
            <w:r w:rsidRPr="005445FA">
              <w:rPr>
                <w:rFonts w:asciiTheme="minorHAnsi" w:hAnsiTheme="minorHAnsi" w:cstheme="minorHAnsi"/>
              </w:rPr>
              <w:t>lion ft</w:t>
            </w:r>
            <w:r w:rsidRPr="005445FA">
              <w:rPr>
                <w:rFonts w:asciiTheme="minorHAnsi" w:hAnsiTheme="minorHAnsi" w:cstheme="minorHAnsi"/>
                <w:vertAlign w:val="superscript"/>
              </w:rPr>
              <w:t>2</w:t>
            </w:r>
          </w:p>
        </w:tc>
      </w:tr>
      <w:tr w:rsidR="001208B7" w:rsidTr="005445FA">
        <w:trPr>
          <w:trHeight w:val="710"/>
        </w:trPr>
        <w:tc>
          <w:tcPr>
            <w:tcW w:w="3078" w:type="dxa"/>
            <w:tcBorders>
              <w:top w:val="single" w:sz="4" w:space="0" w:color="auto"/>
              <w:bottom w:val="single" w:sz="4" w:space="0" w:color="auto"/>
            </w:tcBorders>
            <w:vAlign w:val="center"/>
          </w:tcPr>
          <w:p w:rsidR="001208B7" w:rsidRPr="005445FA" w:rsidRDefault="001208B7" w:rsidP="001208B7">
            <w:pPr>
              <w:rPr>
                <w:rFonts w:asciiTheme="minorHAnsi" w:hAnsiTheme="minorHAnsi" w:cstheme="minorHAnsi"/>
              </w:rPr>
            </w:pPr>
            <w:r w:rsidRPr="005445FA">
              <w:rPr>
                <w:rFonts w:asciiTheme="minorHAnsi" w:hAnsiTheme="minorHAnsi" w:cstheme="minorHAnsi"/>
              </w:rPr>
              <w:t>Light rail, 5-min peak headway</w:t>
            </w:r>
          </w:p>
        </w:tc>
        <w:tc>
          <w:tcPr>
            <w:tcW w:w="3060" w:type="dxa"/>
            <w:tcBorders>
              <w:top w:val="single" w:sz="4" w:space="0" w:color="auto"/>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9 dwelling units/net acre in 20-100 mi</w:t>
            </w:r>
            <w:r w:rsidRPr="005445FA">
              <w:rPr>
                <w:rFonts w:asciiTheme="minorHAnsi" w:hAnsiTheme="minorHAnsi" w:cstheme="minorHAnsi"/>
                <w:vertAlign w:val="superscript"/>
              </w:rPr>
              <w:t>2</w:t>
            </w:r>
            <w:r w:rsidRPr="005445FA">
              <w:rPr>
                <w:rFonts w:asciiTheme="minorHAnsi" w:hAnsiTheme="minorHAnsi" w:cstheme="minorHAnsi"/>
              </w:rPr>
              <w:t xml:space="preserve"> corridor</w:t>
            </w:r>
          </w:p>
        </w:tc>
        <w:tc>
          <w:tcPr>
            <w:tcW w:w="3060" w:type="dxa"/>
            <w:tcBorders>
              <w:top w:val="single" w:sz="4" w:space="0" w:color="auto"/>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30-50 millio</w:t>
            </w:r>
            <w:r w:rsidR="00EE20F8">
              <w:rPr>
                <w:rFonts w:asciiTheme="minorHAnsi" w:hAnsiTheme="minorHAnsi" w:cstheme="minorHAnsi"/>
              </w:rPr>
              <w:t>n</w:t>
            </w:r>
            <w:r w:rsidRPr="005445FA">
              <w:rPr>
                <w:rFonts w:asciiTheme="minorHAnsi" w:hAnsiTheme="minorHAnsi" w:cstheme="minorHAnsi"/>
              </w:rPr>
              <w:t xml:space="preserve"> ft</w:t>
            </w:r>
            <w:r w:rsidRPr="005445FA">
              <w:rPr>
                <w:rFonts w:asciiTheme="minorHAnsi" w:hAnsiTheme="minorHAnsi" w:cstheme="minorHAnsi"/>
                <w:vertAlign w:val="superscript"/>
              </w:rPr>
              <w:t>2</w:t>
            </w:r>
            <w:r w:rsidRPr="005445FA">
              <w:rPr>
                <w:rFonts w:asciiTheme="minorHAnsi" w:hAnsiTheme="minorHAnsi" w:cstheme="minorHAnsi"/>
              </w:rPr>
              <w:t xml:space="preserve"> (20 million ft</w:t>
            </w:r>
            <w:r w:rsidRPr="005445FA">
              <w:rPr>
                <w:rFonts w:asciiTheme="minorHAnsi" w:hAnsiTheme="minorHAnsi" w:cstheme="minorHAnsi"/>
                <w:vertAlign w:val="superscript"/>
              </w:rPr>
              <w:t>2</w:t>
            </w:r>
            <w:r w:rsidRPr="005445FA">
              <w:rPr>
                <w:rFonts w:asciiTheme="minorHAnsi" w:hAnsiTheme="minorHAnsi" w:cstheme="minorHAnsi"/>
              </w:rPr>
              <w:t xml:space="preserve"> if 100% at grade)</w:t>
            </w:r>
          </w:p>
        </w:tc>
      </w:tr>
      <w:tr w:rsidR="001208B7" w:rsidTr="005445FA">
        <w:trPr>
          <w:trHeight w:val="719"/>
        </w:trPr>
        <w:tc>
          <w:tcPr>
            <w:tcW w:w="3078" w:type="dxa"/>
            <w:tcBorders>
              <w:top w:val="single" w:sz="4" w:space="0" w:color="auto"/>
              <w:bottom w:val="single" w:sz="4" w:space="0" w:color="auto"/>
            </w:tcBorders>
            <w:vAlign w:val="center"/>
          </w:tcPr>
          <w:p w:rsidR="001208B7" w:rsidRPr="005445FA" w:rsidRDefault="001208B7" w:rsidP="001208B7">
            <w:pPr>
              <w:rPr>
                <w:rFonts w:asciiTheme="minorHAnsi" w:hAnsiTheme="minorHAnsi" w:cstheme="minorHAnsi"/>
              </w:rPr>
            </w:pPr>
            <w:r w:rsidRPr="005445FA">
              <w:rPr>
                <w:rFonts w:asciiTheme="minorHAnsi" w:hAnsiTheme="minorHAnsi" w:cstheme="minorHAnsi"/>
              </w:rPr>
              <w:t>Rapid transit, 5-min peak headway</w:t>
            </w:r>
          </w:p>
        </w:tc>
        <w:tc>
          <w:tcPr>
            <w:tcW w:w="3060" w:type="dxa"/>
            <w:tcBorders>
              <w:top w:val="single" w:sz="4" w:space="0" w:color="auto"/>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12 dwelling units/net acre in 100-150 mi</w:t>
            </w:r>
            <w:r w:rsidRPr="005445FA">
              <w:rPr>
                <w:rFonts w:asciiTheme="minorHAnsi" w:hAnsiTheme="minorHAnsi" w:cstheme="minorHAnsi"/>
                <w:vertAlign w:val="superscript"/>
              </w:rPr>
              <w:t>2</w:t>
            </w:r>
            <w:r w:rsidRPr="005445FA">
              <w:rPr>
                <w:rFonts w:asciiTheme="minorHAnsi" w:hAnsiTheme="minorHAnsi" w:cstheme="minorHAnsi"/>
              </w:rPr>
              <w:t xml:space="preserve"> corridor</w:t>
            </w:r>
          </w:p>
        </w:tc>
        <w:tc>
          <w:tcPr>
            <w:tcW w:w="3060" w:type="dxa"/>
            <w:tcBorders>
              <w:top w:val="single" w:sz="4" w:space="0" w:color="auto"/>
              <w:bottom w:val="single" w:sz="4"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&gt;50 million ft</w:t>
            </w:r>
            <w:r w:rsidRPr="005445FA">
              <w:rPr>
                <w:rFonts w:asciiTheme="minorHAnsi" w:hAnsiTheme="minorHAnsi" w:cstheme="minorHAnsi"/>
                <w:vertAlign w:val="superscript"/>
              </w:rPr>
              <w:t>2</w:t>
            </w:r>
          </w:p>
        </w:tc>
      </w:tr>
      <w:tr w:rsidR="001208B7" w:rsidTr="005445FA">
        <w:trPr>
          <w:trHeight w:val="710"/>
        </w:trPr>
        <w:tc>
          <w:tcPr>
            <w:tcW w:w="3078" w:type="dxa"/>
            <w:tcBorders>
              <w:top w:val="single" w:sz="4" w:space="0" w:color="auto"/>
              <w:bottom w:val="single" w:sz="18" w:space="0" w:color="auto"/>
            </w:tcBorders>
            <w:vAlign w:val="center"/>
          </w:tcPr>
          <w:p w:rsidR="001208B7" w:rsidRPr="005445FA" w:rsidRDefault="001208B7" w:rsidP="001208B7">
            <w:pPr>
              <w:rPr>
                <w:rFonts w:asciiTheme="minorHAnsi" w:hAnsiTheme="minorHAnsi" w:cstheme="minorHAnsi"/>
              </w:rPr>
            </w:pPr>
            <w:r w:rsidRPr="005445FA">
              <w:rPr>
                <w:rFonts w:asciiTheme="minorHAnsi" w:hAnsiTheme="minorHAnsi" w:cstheme="minorHAnsi"/>
              </w:rPr>
              <w:t>Commuter rail, 20 trains/day</w:t>
            </w:r>
          </w:p>
        </w:tc>
        <w:tc>
          <w:tcPr>
            <w:tcW w:w="3060" w:type="dxa"/>
            <w:tcBorders>
              <w:top w:val="single" w:sz="4" w:space="0" w:color="auto"/>
              <w:bottom w:val="single" w:sz="18"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1-2 dwelling units/net acre</w:t>
            </w:r>
          </w:p>
        </w:tc>
        <w:tc>
          <w:tcPr>
            <w:tcW w:w="3060" w:type="dxa"/>
            <w:tcBorders>
              <w:top w:val="single" w:sz="4" w:space="0" w:color="auto"/>
              <w:bottom w:val="single" w:sz="18" w:space="0" w:color="auto"/>
            </w:tcBorders>
            <w:vAlign w:val="center"/>
          </w:tcPr>
          <w:p w:rsidR="001208B7" w:rsidRPr="005445FA" w:rsidRDefault="001208B7" w:rsidP="005445FA">
            <w:pPr>
              <w:jc w:val="center"/>
              <w:rPr>
                <w:rFonts w:asciiTheme="minorHAnsi" w:hAnsiTheme="minorHAnsi" w:cstheme="minorHAnsi"/>
              </w:rPr>
            </w:pPr>
            <w:r w:rsidRPr="005445FA">
              <w:rPr>
                <w:rFonts w:asciiTheme="minorHAnsi" w:hAnsiTheme="minorHAnsi" w:cstheme="minorHAnsi"/>
              </w:rPr>
              <w:t>&gt;100 million ft</w:t>
            </w:r>
            <w:r w:rsidRPr="005445FA">
              <w:rPr>
                <w:rFonts w:asciiTheme="minorHAnsi" w:hAnsiTheme="minorHAnsi" w:cstheme="minorHAnsi"/>
                <w:vertAlign w:val="superscript"/>
              </w:rPr>
              <w:t>2</w:t>
            </w:r>
          </w:p>
        </w:tc>
      </w:tr>
    </w:tbl>
    <w:p w:rsidR="00606BFD" w:rsidRPr="00606BFD" w:rsidRDefault="00606BFD" w:rsidP="005445FA"/>
    <w:p w:rsidR="00C277A7" w:rsidRDefault="00C277A7" w:rsidP="000460A9">
      <w:pPr>
        <w:ind w:right="-540"/>
        <w:rPr>
          <w:rFonts w:asciiTheme="minorHAnsi" w:hAnsiTheme="minorHAnsi" w:cstheme="minorHAnsi"/>
          <w:bCs/>
          <w:iCs/>
          <w:szCs w:val="22"/>
        </w:rPr>
      </w:pPr>
    </w:p>
    <w:p w:rsidR="00B537CA" w:rsidRPr="00AE2B75" w:rsidRDefault="00B537CA" w:rsidP="000460A9">
      <w:pPr>
        <w:ind w:right="-540"/>
        <w:rPr>
          <w:rFonts w:asciiTheme="majorHAnsi" w:hAnsiTheme="majorHAnsi" w:cstheme="minorHAnsi"/>
          <w:bCs/>
          <w:iCs/>
          <w:szCs w:val="22"/>
        </w:rPr>
      </w:pPr>
      <w:r w:rsidRPr="00AE2B75">
        <w:rPr>
          <w:rFonts w:asciiTheme="majorHAnsi" w:hAnsiTheme="majorHAnsi" w:cstheme="minorHAnsi"/>
          <w:bCs/>
          <w:iCs/>
          <w:szCs w:val="22"/>
        </w:rPr>
        <w:t>Additionally, research suggests that the availability of public transit within walkable neighborhoods promotes fewer vehicle miles traveled per capita and more walking, biking and public transit use.</w:t>
      </w:r>
    </w:p>
    <w:p w:rsidR="00C277A7" w:rsidRPr="00B537CA" w:rsidRDefault="00C277A7" w:rsidP="000460A9">
      <w:pPr>
        <w:ind w:right="-540"/>
        <w:rPr>
          <w:rFonts w:asciiTheme="minorHAnsi" w:hAnsiTheme="minorHAnsi" w:cstheme="minorHAnsi"/>
          <w:bCs/>
          <w:iCs/>
          <w:szCs w:val="22"/>
        </w:rPr>
      </w:pPr>
    </w:p>
    <w:p w:rsidR="00B537CA" w:rsidRPr="00B537CA" w:rsidRDefault="00B537CA" w:rsidP="000460A9">
      <w:pPr>
        <w:ind w:right="-540"/>
        <w:rPr>
          <w:rFonts w:ascii="Arial" w:hAnsi="Arial" w:cs="Arial"/>
          <w:b/>
          <w:bCs/>
          <w:iCs/>
          <w:szCs w:val="22"/>
        </w:rPr>
      </w:pPr>
    </w:p>
    <w:p w:rsidR="00B537CA" w:rsidRDefault="00B537CA" w:rsidP="00B537CA">
      <w:pPr>
        <w:pStyle w:val="Caption"/>
        <w:keepNext/>
      </w:pPr>
      <w:r>
        <w:t xml:space="preserve">Table </w:t>
      </w:r>
      <w:r w:rsidR="00AE43C1">
        <w:fldChar w:fldCharType="begin"/>
      </w:r>
      <w:r w:rsidR="00AE43C1">
        <w:instrText xml:space="preserve"> SEQ Table \* ARABIC </w:instrText>
      </w:r>
      <w:r w:rsidR="00AE43C1">
        <w:fldChar w:fldCharType="separate"/>
      </w:r>
      <w:r w:rsidR="00C434F9">
        <w:rPr>
          <w:noProof/>
        </w:rPr>
        <w:t>3</w:t>
      </w:r>
      <w:r w:rsidR="00AE43C1">
        <w:rPr>
          <w:noProof/>
        </w:rPr>
        <w:fldChar w:fldCharType="end"/>
      </w:r>
      <w:r>
        <w:t xml:space="preserve"> Land Use Impacts on Vehicle Ownership (Portland 2009)</w:t>
      </w:r>
    </w:p>
    <w:tbl>
      <w:tblPr>
        <w:tblW w:w="9468" w:type="dxa"/>
        <w:tblCellMar>
          <w:left w:w="0" w:type="dxa"/>
          <w:right w:w="0" w:type="dxa"/>
        </w:tblCellMar>
        <w:tblLook w:val="04A0" w:firstRow="1" w:lastRow="0" w:firstColumn="1" w:lastColumn="0" w:noHBand="0" w:noVBand="1"/>
      </w:tblPr>
      <w:tblGrid>
        <w:gridCol w:w="2254"/>
        <w:gridCol w:w="1792"/>
        <w:gridCol w:w="1254"/>
        <w:gridCol w:w="1061"/>
        <w:gridCol w:w="733"/>
        <w:gridCol w:w="900"/>
        <w:gridCol w:w="720"/>
        <w:gridCol w:w="754"/>
      </w:tblGrid>
      <w:tr w:rsidR="000460A9" w:rsidRPr="000460A9" w:rsidTr="005445FA">
        <w:trPr>
          <w:trHeight w:val="548"/>
        </w:trPr>
        <w:tc>
          <w:tcPr>
            <w:tcW w:w="2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left w:w="108" w:type="dxa"/>
              <w:bottom w:w="0" w:type="dxa"/>
              <w:right w:w="108" w:type="dxa"/>
            </w:tcMar>
            <w:hideMark/>
          </w:tcPr>
          <w:p w:rsidR="000460A9" w:rsidRPr="007E4FE6" w:rsidRDefault="000460A9" w:rsidP="000460A9">
            <w:pPr>
              <w:jc w:val="center"/>
              <w:rPr>
                <w:rFonts w:asciiTheme="majorHAnsi" w:hAnsiTheme="majorHAnsi" w:cstheme="minorHAnsi"/>
                <w:szCs w:val="22"/>
              </w:rPr>
            </w:pPr>
            <w:r w:rsidRPr="007E4FE6">
              <w:rPr>
                <w:rFonts w:asciiTheme="majorHAnsi" w:hAnsiTheme="majorHAnsi" w:cstheme="minorHAnsi"/>
                <w:b/>
                <w:bCs/>
                <w:szCs w:val="22"/>
              </w:rPr>
              <w:t>Land Use Type</w:t>
            </w: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left w:w="108" w:type="dxa"/>
              <w:bottom w:w="0" w:type="dxa"/>
              <w:right w:w="108" w:type="dxa"/>
            </w:tcMar>
            <w:hideMark/>
          </w:tcPr>
          <w:p w:rsidR="000460A9" w:rsidRPr="007E4FE6" w:rsidRDefault="000460A9" w:rsidP="000460A9">
            <w:pPr>
              <w:jc w:val="center"/>
              <w:rPr>
                <w:rFonts w:asciiTheme="majorHAnsi" w:hAnsiTheme="majorHAnsi" w:cstheme="minorHAnsi"/>
                <w:szCs w:val="22"/>
              </w:rPr>
            </w:pPr>
            <w:r w:rsidRPr="007E4FE6">
              <w:rPr>
                <w:rFonts w:asciiTheme="majorHAnsi" w:hAnsiTheme="majorHAnsi" w:cstheme="minorHAnsi"/>
                <w:b/>
                <w:bCs/>
                <w:szCs w:val="22"/>
              </w:rPr>
              <w:t>Auto Ownership</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left w:w="108" w:type="dxa"/>
              <w:bottom w:w="0" w:type="dxa"/>
              <w:right w:w="108" w:type="dxa"/>
            </w:tcMar>
            <w:hideMark/>
          </w:tcPr>
          <w:p w:rsidR="000460A9" w:rsidRPr="007E4FE6" w:rsidRDefault="000460A9" w:rsidP="000460A9">
            <w:pPr>
              <w:jc w:val="center"/>
              <w:rPr>
                <w:rFonts w:asciiTheme="majorHAnsi" w:hAnsiTheme="majorHAnsi" w:cstheme="minorHAnsi"/>
                <w:szCs w:val="22"/>
              </w:rPr>
            </w:pPr>
            <w:r w:rsidRPr="007E4FE6">
              <w:rPr>
                <w:rFonts w:asciiTheme="majorHAnsi" w:hAnsiTheme="majorHAnsi" w:cstheme="minorHAnsi"/>
                <w:b/>
                <w:bCs/>
                <w:szCs w:val="22"/>
              </w:rPr>
              <w:t>Daily VMT</w:t>
            </w:r>
          </w:p>
        </w:tc>
        <w:tc>
          <w:tcPr>
            <w:tcW w:w="4155" w:type="dxa"/>
            <w:gridSpan w:val="5"/>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tcMar>
              <w:top w:w="0" w:type="dxa"/>
              <w:left w:w="108" w:type="dxa"/>
              <w:bottom w:w="0" w:type="dxa"/>
              <w:right w:w="108" w:type="dxa"/>
            </w:tcMar>
            <w:hideMark/>
          </w:tcPr>
          <w:p w:rsidR="000460A9" w:rsidRPr="007E4FE6" w:rsidRDefault="000460A9" w:rsidP="000460A9">
            <w:pPr>
              <w:jc w:val="center"/>
              <w:rPr>
                <w:rFonts w:asciiTheme="majorHAnsi" w:hAnsiTheme="majorHAnsi" w:cstheme="minorHAnsi"/>
                <w:szCs w:val="22"/>
              </w:rPr>
            </w:pPr>
            <w:r w:rsidRPr="007E4FE6">
              <w:rPr>
                <w:rFonts w:asciiTheme="majorHAnsi" w:hAnsiTheme="majorHAnsi" w:cstheme="minorHAnsi"/>
                <w:b/>
                <w:bCs/>
                <w:szCs w:val="22"/>
              </w:rPr>
              <w:t>Mode Split</w:t>
            </w:r>
          </w:p>
        </w:tc>
      </w:tr>
      <w:tr w:rsidR="000460A9" w:rsidRPr="000460A9" w:rsidTr="005445FA">
        <w:trPr>
          <w:trHeight w:val="367"/>
        </w:trPr>
        <w:tc>
          <w:tcPr>
            <w:tcW w:w="226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tcMar>
              <w:top w:w="0" w:type="dxa"/>
              <w:left w:w="108" w:type="dxa"/>
              <w:bottom w:w="0" w:type="dxa"/>
              <w:right w:w="108" w:type="dxa"/>
            </w:tcMar>
            <w:hideMark/>
          </w:tcPr>
          <w:p w:rsidR="000460A9" w:rsidRPr="007E4FE6" w:rsidRDefault="000460A9" w:rsidP="000460A9">
            <w:pPr>
              <w:rPr>
                <w:rFonts w:asciiTheme="majorHAnsi" w:hAnsiTheme="majorHAnsi" w:cstheme="minorHAnsi"/>
                <w:szCs w:val="22"/>
              </w:rPr>
            </w:pPr>
          </w:p>
        </w:tc>
        <w:tc>
          <w:tcPr>
            <w:tcW w:w="179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tcMar>
              <w:top w:w="0" w:type="dxa"/>
              <w:left w:w="108" w:type="dxa"/>
              <w:bottom w:w="0" w:type="dxa"/>
              <w:right w:w="108" w:type="dxa"/>
            </w:tcMar>
            <w:vAlign w:val="center"/>
            <w:hideMark/>
          </w:tcPr>
          <w:p w:rsidR="000460A9" w:rsidRPr="007E4FE6" w:rsidRDefault="000460A9">
            <w:pPr>
              <w:jc w:val="center"/>
              <w:rPr>
                <w:rFonts w:asciiTheme="majorHAnsi" w:hAnsiTheme="majorHAnsi" w:cstheme="minorHAnsi"/>
                <w:szCs w:val="22"/>
              </w:rPr>
            </w:pPr>
            <w:r w:rsidRPr="007E4FE6">
              <w:rPr>
                <w:rFonts w:asciiTheme="majorHAnsi" w:hAnsiTheme="majorHAnsi" w:cstheme="minorHAnsi"/>
                <w:szCs w:val="22"/>
              </w:rPr>
              <w:t>Per Household</w:t>
            </w:r>
          </w:p>
        </w:tc>
        <w:tc>
          <w:tcPr>
            <w:tcW w:w="125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tcMar>
              <w:top w:w="0" w:type="dxa"/>
              <w:left w:w="108" w:type="dxa"/>
              <w:bottom w:w="0" w:type="dxa"/>
              <w:right w:w="108" w:type="dxa"/>
            </w:tcMar>
            <w:vAlign w:val="center"/>
            <w:hideMark/>
          </w:tcPr>
          <w:p w:rsidR="000460A9" w:rsidRPr="007E4FE6" w:rsidRDefault="000460A9">
            <w:pPr>
              <w:jc w:val="center"/>
              <w:rPr>
                <w:rFonts w:asciiTheme="majorHAnsi" w:hAnsiTheme="majorHAnsi" w:cstheme="minorHAnsi"/>
                <w:szCs w:val="22"/>
              </w:rPr>
            </w:pPr>
            <w:r w:rsidRPr="007E4FE6">
              <w:rPr>
                <w:rFonts w:asciiTheme="majorHAnsi" w:hAnsiTheme="majorHAnsi" w:cstheme="minorHAnsi"/>
                <w:szCs w:val="22"/>
              </w:rPr>
              <w:t>Per Capita</w:t>
            </w:r>
          </w:p>
        </w:tc>
        <w:tc>
          <w:tcPr>
            <w:tcW w:w="1064" w:type="dxa"/>
            <w:tcBorders>
              <w:top w:val="nil"/>
              <w:left w:val="single" w:sz="4" w:space="0" w:color="FFFFFF" w:themeColor="background1"/>
              <w:bottom w:val="single" w:sz="12" w:space="0" w:color="auto"/>
              <w:right w:val="single" w:sz="4" w:space="0" w:color="FFFFFF" w:themeColor="background1"/>
            </w:tcBorders>
            <w:shd w:val="clear" w:color="auto" w:fill="auto"/>
            <w:tcMar>
              <w:top w:w="0" w:type="dxa"/>
              <w:left w:w="108" w:type="dxa"/>
              <w:bottom w:w="0" w:type="dxa"/>
              <w:right w:w="108" w:type="dxa"/>
            </w:tcMar>
            <w:vAlign w:val="center"/>
            <w:hideMark/>
          </w:tcPr>
          <w:p w:rsidR="000460A9" w:rsidRPr="007E4FE6" w:rsidRDefault="000460A9">
            <w:pPr>
              <w:jc w:val="center"/>
              <w:rPr>
                <w:rFonts w:asciiTheme="majorHAnsi" w:hAnsiTheme="majorHAnsi" w:cstheme="minorHAnsi"/>
                <w:szCs w:val="22"/>
              </w:rPr>
            </w:pPr>
            <w:r w:rsidRPr="007E4FE6">
              <w:rPr>
                <w:rFonts w:asciiTheme="majorHAnsi" w:hAnsiTheme="majorHAnsi" w:cstheme="minorHAnsi"/>
                <w:szCs w:val="22"/>
              </w:rPr>
              <w:t>Auto</w:t>
            </w:r>
          </w:p>
        </w:tc>
        <w:tc>
          <w:tcPr>
            <w:tcW w:w="733" w:type="dxa"/>
            <w:tcBorders>
              <w:top w:val="nil"/>
              <w:left w:val="single" w:sz="4" w:space="0" w:color="FFFFFF" w:themeColor="background1"/>
              <w:bottom w:val="single" w:sz="12" w:space="0" w:color="auto"/>
              <w:right w:val="single" w:sz="4" w:space="0" w:color="FFFFFF" w:themeColor="background1"/>
            </w:tcBorders>
            <w:shd w:val="clear" w:color="auto" w:fill="auto"/>
            <w:tcMar>
              <w:top w:w="0" w:type="dxa"/>
              <w:left w:w="108" w:type="dxa"/>
              <w:bottom w:w="0" w:type="dxa"/>
              <w:right w:w="108" w:type="dxa"/>
            </w:tcMar>
            <w:vAlign w:val="center"/>
            <w:hideMark/>
          </w:tcPr>
          <w:p w:rsidR="000460A9" w:rsidRPr="007E4FE6" w:rsidRDefault="000460A9">
            <w:pPr>
              <w:jc w:val="center"/>
              <w:rPr>
                <w:rFonts w:asciiTheme="majorHAnsi" w:hAnsiTheme="majorHAnsi" w:cstheme="minorHAnsi"/>
                <w:szCs w:val="22"/>
              </w:rPr>
            </w:pPr>
            <w:r w:rsidRPr="007E4FE6">
              <w:rPr>
                <w:rFonts w:asciiTheme="majorHAnsi" w:hAnsiTheme="majorHAnsi" w:cstheme="minorHAnsi"/>
                <w:szCs w:val="22"/>
              </w:rPr>
              <w:t>Walk</w:t>
            </w:r>
          </w:p>
        </w:tc>
        <w:tc>
          <w:tcPr>
            <w:tcW w:w="900" w:type="dxa"/>
            <w:tcBorders>
              <w:top w:val="nil"/>
              <w:left w:val="single" w:sz="4" w:space="0" w:color="FFFFFF" w:themeColor="background1"/>
              <w:bottom w:val="single" w:sz="12" w:space="0" w:color="auto"/>
              <w:right w:val="single" w:sz="4" w:space="0" w:color="FFFFFF" w:themeColor="background1"/>
            </w:tcBorders>
            <w:shd w:val="clear" w:color="auto" w:fill="auto"/>
            <w:tcMar>
              <w:top w:w="0" w:type="dxa"/>
              <w:left w:w="108" w:type="dxa"/>
              <w:bottom w:w="0" w:type="dxa"/>
              <w:right w:w="108" w:type="dxa"/>
            </w:tcMar>
            <w:vAlign w:val="center"/>
            <w:hideMark/>
          </w:tcPr>
          <w:p w:rsidR="000460A9" w:rsidRPr="007E4FE6" w:rsidRDefault="000460A9">
            <w:pPr>
              <w:jc w:val="center"/>
              <w:rPr>
                <w:rFonts w:asciiTheme="majorHAnsi" w:hAnsiTheme="majorHAnsi" w:cstheme="minorHAnsi"/>
                <w:szCs w:val="22"/>
              </w:rPr>
            </w:pPr>
            <w:r w:rsidRPr="007E4FE6">
              <w:rPr>
                <w:rFonts w:asciiTheme="majorHAnsi" w:hAnsiTheme="majorHAnsi" w:cstheme="minorHAnsi"/>
                <w:szCs w:val="22"/>
              </w:rPr>
              <w:t>Transit</w:t>
            </w:r>
          </w:p>
        </w:tc>
        <w:tc>
          <w:tcPr>
            <w:tcW w:w="720" w:type="dxa"/>
            <w:tcBorders>
              <w:top w:val="nil"/>
              <w:left w:val="single" w:sz="4" w:space="0" w:color="FFFFFF" w:themeColor="background1"/>
              <w:bottom w:val="single" w:sz="12" w:space="0" w:color="auto"/>
              <w:right w:val="single" w:sz="4" w:space="0" w:color="FFFFFF" w:themeColor="background1"/>
            </w:tcBorders>
            <w:shd w:val="clear" w:color="auto" w:fill="auto"/>
            <w:tcMar>
              <w:top w:w="0" w:type="dxa"/>
              <w:left w:w="108" w:type="dxa"/>
              <w:bottom w:w="0" w:type="dxa"/>
              <w:right w:w="108" w:type="dxa"/>
            </w:tcMar>
            <w:vAlign w:val="center"/>
            <w:hideMark/>
          </w:tcPr>
          <w:p w:rsidR="000460A9" w:rsidRPr="007E4FE6" w:rsidRDefault="000460A9">
            <w:pPr>
              <w:jc w:val="center"/>
              <w:rPr>
                <w:rFonts w:asciiTheme="majorHAnsi" w:hAnsiTheme="majorHAnsi" w:cstheme="minorHAnsi"/>
                <w:szCs w:val="22"/>
              </w:rPr>
            </w:pPr>
            <w:r w:rsidRPr="007E4FE6">
              <w:rPr>
                <w:rFonts w:asciiTheme="majorHAnsi" w:hAnsiTheme="majorHAnsi" w:cstheme="minorHAnsi"/>
                <w:szCs w:val="22"/>
              </w:rPr>
              <w:t>Bike</w:t>
            </w:r>
          </w:p>
        </w:tc>
        <w:tc>
          <w:tcPr>
            <w:tcW w:w="738" w:type="dxa"/>
            <w:tcBorders>
              <w:top w:val="nil"/>
              <w:left w:val="single" w:sz="4" w:space="0" w:color="FFFFFF" w:themeColor="background1"/>
              <w:bottom w:val="single" w:sz="12" w:space="0" w:color="auto"/>
              <w:right w:val="single" w:sz="4" w:space="0" w:color="FFFFFF" w:themeColor="background1"/>
            </w:tcBorders>
            <w:shd w:val="clear" w:color="auto" w:fill="auto"/>
            <w:tcMar>
              <w:top w:w="0" w:type="dxa"/>
              <w:left w:w="108" w:type="dxa"/>
              <w:bottom w:w="0" w:type="dxa"/>
              <w:right w:w="108" w:type="dxa"/>
            </w:tcMar>
            <w:vAlign w:val="center"/>
            <w:hideMark/>
          </w:tcPr>
          <w:p w:rsidR="000460A9" w:rsidRPr="007E4FE6" w:rsidRDefault="000460A9">
            <w:pPr>
              <w:jc w:val="center"/>
              <w:rPr>
                <w:rFonts w:asciiTheme="majorHAnsi" w:hAnsiTheme="majorHAnsi" w:cstheme="minorHAnsi"/>
                <w:szCs w:val="22"/>
              </w:rPr>
            </w:pPr>
            <w:r w:rsidRPr="007E4FE6">
              <w:rPr>
                <w:rFonts w:asciiTheme="majorHAnsi" w:hAnsiTheme="majorHAnsi" w:cstheme="minorHAnsi"/>
                <w:szCs w:val="22"/>
              </w:rPr>
              <w:t>Other</w:t>
            </w:r>
          </w:p>
        </w:tc>
      </w:tr>
      <w:tr w:rsidR="000460A9" w:rsidRPr="000460A9" w:rsidTr="00B537CA">
        <w:trPr>
          <w:trHeight w:val="600"/>
        </w:trPr>
        <w:tc>
          <w:tcPr>
            <w:tcW w:w="2261"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rPr>
                <w:rFonts w:asciiTheme="minorHAnsi" w:hAnsiTheme="minorHAnsi" w:cstheme="minorHAnsi"/>
                <w:szCs w:val="22"/>
              </w:rPr>
            </w:pPr>
            <w:r w:rsidRPr="00B537CA">
              <w:rPr>
                <w:rFonts w:asciiTheme="minorHAnsi" w:hAnsiTheme="minorHAnsi" w:cstheme="minorHAnsi"/>
                <w:szCs w:val="22"/>
              </w:rPr>
              <w:t>Good transit/Mixed use</w:t>
            </w:r>
          </w:p>
        </w:tc>
        <w:tc>
          <w:tcPr>
            <w:tcW w:w="1795"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0.93</w:t>
            </w:r>
          </w:p>
        </w:tc>
        <w:tc>
          <w:tcPr>
            <w:tcW w:w="1257"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9.8</w:t>
            </w:r>
          </w:p>
        </w:tc>
        <w:tc>
          <w:tcPr>
            <w:tcW w:w="1064"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58%</w:t>
            </w:r>
          </w:p>
        </w:tc>
        <w:tc>
          <w:tcPr>
            <w:tcW w:w="733"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27%</w:t>
            </w:r>
          </w:p>
        </w:tc>
        <w:tc>
          <w:tcPr>
            <w:tcW w:w="900"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12%</w:t>
            </w:r>
          </w:p>
        </w:tc>
        <w:tc>
          <w:tcPr>
            <w:tcW w:w="720"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1.9%</w:t>
            </w:r>
          </w:p>
        </w:tc>
        <w:tc>
          <w:tcPr>
            <w:tcW w:w="738"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1.5%</w:t>
            </w:r>
          </w:p>
        </w:tc>
      </w:tr>
      <w:tr w:rsidR="000460A9" w:rsidRPr="000460A9" w:rsidTr="00B537CA">
        <w:trPr>
          <w:trHeight w:val="331"/>
        </w:trPr>
        <w:tc>
          <w:tcPr>
            <w:tcW w:w="2261"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rPr>
                <w:rFonts w:asciiTheme="minorHAnsi" w:hAnsiTheme="minorHAnsi" w:cstheme="minorHAnsi"/>
                <w:szCs w:val="22"/>
              </w:rPr>
            </w:pPr>
            <w:r w:rsidRPr="00B537CA">
              <w:rPr>
                <w:rFonts w:asciiTheme="minorHAnsi" w:hAnsiTheme="minorHAnsi" w:cstheme="minorHAnsi"/>
                <w:szCs w:val="22"/>
              </w:rPr>
              <w:t>Good transit only</w:t>
            </w:r>
          </w:p>
        </w:tc>
        <w:tc>
          <w:tcPr>
            <w:tcW w:w="1795"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1.50</w:t>
            </w:r>
          </w:p>
        </w:tc>
        <w:tc>
          <w:tcPr>
            <w:tcW w:w="1257"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13.3</w:t>
            </w:r>
          </w:p>
        </w:tc>
        <w:tc>
          <w:tcPr>
            <w:tcW w:w="1064"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74%</w:t>
            </w:r>
          </w:p>
        </w:tc>
        <w:tc>
          <w:tcPr>
            <w:tcW w:w="733"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15%</w:t>
            </w:r>
          </w:p>
        </w:tc>
        <w:tc>
          <w:tcPr>
            <w:tcW w:w="900"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7.9%</w:t>
            </w:r>
          </w:p>
        </w:tc>
        <w:tc>
          <w:tcPr>
            <w:tcW w:w="720"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1.4%</w:t>
            </w:r>
          </w:p>
        </w:tc>
        <w:tc>
          <w:tcPr>
            <w:tcW w:w="738"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1.1%</w:t>
            </w:r>
          </w:p>
        </w:tc>
      </w:tr>
      <w:tr w:rsidR="000460A9" w:rsidRPr="000460A9" w:rsidTr="00B537CA">
        <w:trPr>
          <w:trHeight w:val="331"/>
        </w:trPr>
        <w:tc>
          <w:tcPr>
            <w:tcW w:w="2261"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rPr>
                <w:rFonts w:asciiTheme="minorHAnsi" w:hAnsiTheme="minorHAnsi" w:cstheme="minorHAnsi"/>
                <w:szCs w:val="22"/>
              </w:rPr>
            </w:pPr>
            <w:r w:rsidRPr="00B537CA">
              <w:rPr>
                <w:rFonts w:asciiTheme="minorHAnsi" w:hAnsiTheme="minorHAnsi" w:cstheme="minorHAnsi"/>
                <w:szCs w:val="22"/>
              </w:rPr>
              <w:t>Remainder of county</w:t>
            </w:r>
          </w:p>
        </w:tc>
        <w:tc>
          <w:tcPr>
            <w:tcW w:w="1795"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1.74</w:t>
            </w:r>
          </w:p>
        </w:tc>
        <w:tc>
          <w:tcPr>
            <w:tcW w:w="1257"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17.3</w:t>
            </w:r>
          </w:p>
        </w:tc>
        <w:tc>
          <w:tcPr>
            <w:tcW w:w="1064"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82%</w:t>
            </w:r>
          </w:p>
        </w:tc>
        <w:tc>
          <w:tcPr>
            <w:tcW w:w="733"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10%</w:t>
            </w:r>
          </w:p>
        </w:tc>
        <w:tc>
          <w:tcPr>
            <w:tcW w:w="900"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3.5%</w:t>
            </w:r>
          </w:p>
        </w:tc>
        <w:tc>
          <w:tcPr>
            <w:tcW w:w="720"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1.6%</w:t>
            </w:r>
          </w:p>
        </w:tc>
        <w:tc>
          <w:tcPr>
            <w:tcW w:w="738" w:type="dxa"/>
            <w:tcBorders>
              <w:top w:val="nil"/>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3.7%</w:t>
            </w:r>
          </w:p>
        </w:tc>
      </w:tr>
      <w:tr w:rsidR="000460A9" w:rsidRPr="000460A9" w:rsidTr="00B537CA">
        <w:trPr>
          <w:trHeight w:val="358"/>
        </w:trPr>
        <w:tc>
          <w:tcPr>
            <w:tcW w:w="2261" w:type="dxa"/>
            <w:tcBorders>
              <w:top w:val="nil"/>
              <w:left w:val="single" w:sz="4" w:space="0" w:color="FFFFFF" w:themeColor="background1"/>
              <w:bottom w:val="single" w:sz="12"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rPr>
                <w:rFonts w:asciiTheme="minorHAnsi" w:hAnsiTheme="minorHAnsi" w:cstheme="minorHAnsi"/>
                <w:szCs w:val="22"/>
              </w:rPr>
            </w:pPr>
            <w:r w:rsidRPr="00B537CA">
              <w:rPr>
                <w:rFonts w:asciiTheme="minorHAnsi" w:hAnsiTheme="minorHAnsi" w:cstheme="minorHAnsi"/>
                <w:szCs w:val="22"/>
              </w:rPr>
              <w:t>Remainder of region</w:t>
            </w:r>
          </w:p>
        </w:tc>
        <w:tc>
          <w:tcPr>
            <w:tcW w:w="1795" w:type="dxa"/>
            <w:tcBorders>
              <w:top w:val="nil"/>
              <w:left w:val="single" w:sz="4" w:space="0" w:color="FFFFFF" w:themeColor="background1"/>
              <w:bottom w:val="single" w:sz="12"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1.93</w:t>
            </w:r>
          </w:p>
        </w:tc>
        <w:tc>
          <w:tcPr>
            <w:tcW w:w="1257" w:type="dxa"/>
            <w:tcBorders>
              <w:top w:val="nil"/>
              <w:left w:val="single" w:sz="4" w:space="0" w:color="FFFFFF" w:themeColor="background1"/>
              <w:bottom w:val="single" w:sz="12"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21.8</w:t>
            </w:r>
          </w:p>
        </w:tc>
        <w:tc>
          <w:tcPr>
            <w:tcW w:w="1064" w:type="dxa"/>
            <w:tcBorders>
              <w:top w:val="nil"/>
              <w:left w:val="single" w:sz="4" w:space="0" w:color="FFFFFF" w:themeColor="background1"/>
              <w:bottom w:val="single" w:sz="12"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87%</w:t>
            </w:r>
          </w:p>
        </w:tc>
        <w:tc>
          <w:tcPr>
            <w:tcW w:w="733" w:type="dxa"/>
            <w:tcBorders>
              <w:top w:val="nil"/>
              <w:left w:val="single" w:sz="4" w:space="0" w:color="FFFFFF" w:themeColor="background1"/>
              <w:bottom w:val="single" w:sz="12"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6.1%</w:t>
            </w:r>
          </w:p>
        </w:tc>
        <w:tc>
          <w:tcPr>
            <w:tcW w:w="900" w:type="dxa"/>
            <w:tcBorders>
              <w:top w:val="nil"/>
              <w:left w:val="single" w:sz="4" w:space="0" w:color="FFFFFF" w:themeColor="background1"/>
              <w:bottom w:val="single" w:sz="12"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1.2%</w:t>
            </w:r>
          </w:p>
        </w:tc>
        <w:tc>
          <w:tcPr>
            <w:tcW w:w="720" w:type="dxa"/>
            <w:tcBorders>
              <w:top w:val="nil"/>
              <w:left w:val="single" w:sz="4" w:space="0" w:color="FFFFFF" w:themeColor="background1"/>
              <w:bottom w:val="single" w:sz="12"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0.8%</w:t>
            </w:r>
          </w:p>
        </w:tc>
        <w:tc>
          <w:tcPr>
            <w:tcW w:w="738" w:type="dxa"/>
            <w:tcBorders>
              <w:top w:val="nil"/>
              <w:left w:val="single" w:sz="4" w:space="0" w:color="FFFFFF" w:themeColor="background1"/>
              <w:bottom w:val="single" w:sz="12" w:space="0" w:color="auto"/>
              <w:right w:val="single" w:sz="4" w:space="0" w:color="FFFFFF" w:themeColor="background1"/>
            </w:tcBorders>
            <w:tcMar>
              <w:top w:w="0" w:type="dxa"/>
              <w:left w:w="108" w:type="dxa"/>
              <w:bottom w:w="0" w:type="dxa"/>
              <w:right w:w="108" w:type="dxa"/>
            </w:tcMar>
            <w:vAlign w:val="center"/>
            <w:hideMark/>
          </w:tcPr>
          <w:p w:rsidR="000460A9" w:rsidRPr="00B537CA" w:rsidRDefault="000460A9" w:rsidP="00B537CA">
            <w:pPr>
              <w:jc w:val="center"/>
              <w:rPr>
                <w:rFonts w:asciiTheme="minorHAnsi" w:hAnsiTheme="minorHAnsi" w:cstheme="minorHAnsi"/>
                <w:szCs w:val="22"/>
              </w:rPr>
            </w:pPr>
            <w:r w:rsidRPr="00B537CA">
              <w:rPr>
                <w:rFonts w:asciiTheme="minorHAnsi" w:hAnsiTheme="minorHAnsi" w:cstheme="minorHAnsi"/>
                <w:szCs w:val="22"/>
              </w:rPr>
              <w:t>4.0%</w:t>
            </w:r>
          </w:p>
        </w:tc>
      </w:tr>
    </w:tbl>
    <w:p w:rsidR="005F1429" w:rsidRPr="003F13FD" w:rsidRDefault="005F1429" w:rsidP="005C543F">
      <w:pPr>
        <w:spacing w:after="120" w:line="276" w:lineRule="auto"/>
        <w:rPr>
          <w:rFonts w:asciiTheme="minorHAnsi" w:hAnsiTheme="minorHAnsi" w:cstheme="minorHAnsi"/>
          <w:sz w:val="24"/>
        </w:rPr>
      </w:pPr>
    </w:p>
    <w:p w:rsidR="00184CCE" w:rsidRPr="00AE2B75" w:rsidRDefault="00184CCE" w:rsidP="005C543F">
      <w:pPr>
        <w:spacing w:after="120" w:line="276" w:lineRule="auto"/>
        <w:rPr>
          <w:rFonts w:asciiTheme="majorHAnsi" w:hAnsiTheme="majorHAnsi" w:cstheme="minorHAnsi"/>
          <w:b/>
          <w:szCs w:val="22"/>
        </w:rPr>
      </w:pPr>
      <w:r w:rsidRPr="00AE2B75">
        <w:rPr>
          <w:rFonts w:asciiTheme="majorHAnsi" w:hAnsiTheme="majorHAnsi" w:cstheme="minorHAnsi"/>
          <w:b/>
          <w:szCs w:val="22"/>
        </w:rPr>
        <w:t>Alternative</w:t>
      </w:r>
      <w:r w:rsidR="001577E5">
        <w:rPr>
          <w:rFonts w:asciiTheme="majorHAnsi" w:hAnsiTheme="majorHAnsi" w:cstheme="minorHAnsi"/>
          <w:b/>
          <w:szCs w:val="22"/>
        </w:rPr>
        <w:t>s</w:t>
      </w:r>
      <w:r w:rsidRPr="00AE2B75">
        <w:rPr>
          <w:rFonts w:asciiTheme="majorHAnsi" w:hAnsiTheme="majorHAnsi" w:cstheme="minorHAnsi"/>
          <w:b/>
          <w:szCs w:val="22"/>
        </w:rPr>
        <w:t xml:space="preserve"> to </w:t>
      </w:r>
      <w:r w:rsidR="003F13FD" w:rsidRPr="00AE2B75">
        <w:rPr>
          <w:rFonts w:asciiTheme="majorHAnsi" w:hAnsiTheme="majorHAnsi" w:cstheme="minorHAnsi"/>
          <w:b/>
          <w:szCs w:val="22"/>
        </w:rPr>
        <w:t>A</w:t>
      </w:r>
      <w:r w:rsidRPr="00AE2B75">
        <w:rPr>
          <w:rFonts w:asciiTheme="majorHAnsi" w:hAnsiTheme="majorHAnsi" w:cstheme="minorHAnsi"/>
          <w:b/>
          <w:szCs w:val="22"/>
        </w:rPr>
        <w:t>uto</w:t>
      </w:r>
      <w:r w:rsidR="001577E5">
        <w:rPr>
          <w:rFonts w:asciiTheme="majorHAnsi" w:hAnsiTheme="majorHAnsi" w:cstheme="minorHAnsi"/>
          <w:b/>
          <w:szCs w:val="22"/>
        </w:rPr>
        <w:t>mobile</w:t>
      </w:r>
      <w:r w:rsidRPr="00AE2B75">
        <w:rPr>
          <w:rFonts w:asciiTheme="majorHAnsi" w:hAnsiTheme="majorHAnsi" w:cstheme="minorHAnsi"/>
          <w:b/>
          <w:szCs w:val="22"/>
        </w:rPr>
        <w:t xml:space="preserve"> </w:t>
      </w:r>
      <w:r w:rsidR="003F13FD" w:rsidRPr="00AE2B75">
        <w:rPr>
          <w:rFonts w:asciiTheme="majorHAnsi" w:hAnsiTheme="majorHAnsi" w:cstheme="minorHAnsi"/>
          <w:b/>
          <w:szCs w:val="22"/>
        </w:rPr>
        <w:t>L</w:t>
      </w:r>
      <w:r w:rsidRPr="00AE2B75">
        <w:rPr>
          <w:rFonts w:asciiTheme="majorHAnsi" w:hAnsiTheme="majorHAnsi" w:cstheme="minorHAnsi"/>
          <w:b/>
          <w:szCs w:val="22"/>
        </w:rPr>
        <w:t xml:space="preserve">evel of </w:t>
      </w:r>
      <w:r w:rsidR="003F13FD" w:rsidRPr="00AE2B75">
        <w:rPr>
          <w:rFonts w:asciiTheme="majorHAnsi" w:hAnsiTheme="majorHAnsi" w:cstheme="minorHAnsi"/>
          <w:b/>
          <w:szCs w:val="22"/>
        </w:rPr>
        <w:t>Service and V</w:t>
      </w:r>
      <w:r w:rsidR="001577E5">
        <w:rPr>
          <w:rFonts w:asciiTheme="majorHAnsi" w:hAnsiTheme="majorHAnsi" w:cstheme="minorHAnsi"/>
          <w:b/>
          <w:szCs w:val="22"/>
        </w:rPr>
        <w:t>olume-to-</w:t>
      </w:r>
      <w:r w:rsidR="003F13FD" w:rsidRPr="00AE2B75">
        <w:rPr>
          <w:rFonts w:asciiTheme="majorHAnsi" w:hAnsiTheme="majorHAnsi" w:cstheme="minorHAnsi"/>
          <w:b/>
          <w:szCs w:val="22"/>
        </w:rPr>
        <w:t>C</w:t>
      </w:r>
      <w:r w:rsidR="001577E5">
        <w:rPr>
          <w:rFonts w:asciiTheme="majorHAnsi" w:hAnsiTheme="majorHAnsi" w:cstheme="minorHAnsi"/>
          <w:b/>
          <w:szCs w:val="22"/>
        </w:rPr>
        <w:t>apacity</w:t>
      </w:r>
      <w:r w:rsidR="003F13FD" w:rsidRPr="00AE2B75">
        <w:rPr>
          <w:rFonts w:asciiTheme="majorHAnsi" w:hAnsiTheme="majorHAnsi" w:cstheme="minorHAnsi"/>
          <w:b/>
          <w:szCs w:val="22"/>
        </w:rPr>
        <w:t xml:space="preserve"> S</w:t>
      </w:r>
      <w:r w:rsidRPr="00AE2B75">
        <w:rPr>
          <w:rFonts w:asciiTheme="majorHAnsi" w:hAnsiTheme="majorHAnsi" w:cstheme="minorHAnsi"/>
          <w:b/>
          <w:szCs w:val="22"/>
        </w:rPr>
        <w:t>tandards</w:t>
      </w:r>
    </w:p>
    <w:p w:rsidR="00455160" w:rsidRDefault="00AE2B75" w:rsidP="005C543F">
      <w:pPr>
        <w:spacing w:after="120" w:line="276" w:lineRule="auto"/>
        <w:rPr>
          <w:rFonts w:asciiTheme="majorHAnsi" w:hAnsiTheme="majorHAnsi" w:cstheme="minorHAnsi"/>
          <w:szCs w:val="22"/>
        </w:rPr>
      </w:pPr>
      <w:r w:rsidRPr="00AE2B75">
        <w:rPr>
          <w:rFonts w:asciiTheme="majorHAnsi" w:hAnsiTheme="majorHAnsi" w:cstheme="minorHAnsi"/>
          <w:szCs w:val="22"/>
        </w:rPr>
        <w:t>Transportation systems can be evaluated in various ways that reflect different perspectives concerning uses, modes, land use, transport problems</w:t>
      </w:r>
      <w:r>
        <w:rPr>
          <w:rFonts w:asciiTheme="majorHAnsi" w:hAnsiTheme="majorHAnsi" w:cstheme="minorHAnsi"/>
          <w:szCs w:val="22"/>
        </w:rPr>
        <w:t xml:space="preserve"> and solutions, how transport activity is measured, and the type of performance indicators used </w:t>
      </w:r>
      <w:sdt>
        <w:sdtPr>
          <w:rPr>
            <w:rFonts w:asciiTheme="majorHAnsi" w:hAnsiTheme="majorHAnsi" w:cstheme="minorHAnsi"/>
            <w:szCs w:val="22"/>
          </w:rPr>
          <w:id w:val="-1398674147"/>
          <w:citation/>
        </w:sdtPr>
        <w:sdtEndPr/>
        <w:sdtContent>
          <w:r>
            <w:rPr>
              <w:rFonts w:asciiTheme="majorHAnsi" w:hAnsiTheme="majorHAnsi" w:cstheme="minorHAnsi"/>
              <w:szCs w:val="22"/>
            </w:rPr>
            <w:fldChar w:fldCharType="begin"/>
          </w:r>
          <w:r>
            <w:rPr>
              <w:rFonts w:asciiTheme="majorHAnsi" w:hAnsiTheme="majorHAnsi" w:cstheme="minorHAnsi"/>
              <w:szCs w:val="22"/>
            </w:rPr>
            <w:instrText xml:space="preserve"> CITATION Lit11 \l 1033 </w:instrText>
          </w:r>
          <w:r>
            <w:rPr>
              <w:rFonts w:asciiTheme="majorHAnsi" w:hAnsiTheme="majorHAnsi" w:cstheme="minorHAnsi"/>
              <w:szCs w:val="22"/>
            </w:rPr>
            <w:fldChar w:fldCharType="separate"/>
          </w:r>
          <w:r w:rsidRPr="00AE2B75">
            <w:rPr>
              <w:rFonts w:asciiTheme="majorHAnsi" w:hAnsiTheme="majorHAnsi" w:cstheme="minorHAnsi"/>
              <w:noProof/>
              <w:szCs w:val="22"/>
            </w:rPr>
            <w:t>(Litman, 2011)</w:t>
          </w:r>
          <w:r>
            <w:rPr>
              <w:rFonts w:asciiTheme="majorHAnsi" w:hAnsiTheme="majorHAnsi" w:cstheme="minorHAnsi"/>
              <w:szCs w:val="22"/>
            </w:rPr>
            <w:fldChar w:fldCharType="end"/>
          </w:r>
        </w:sdtContent>
      </w:sdt>
      <w:r>
        <w:rPr>
          <w:rFonts w:asciiTheme="majorHAnsi" w:hAnsiTheme="majorHAnsi" w:cstheme="minorHAnsi"/>
          <w:szCs w:val="22"/>
        </w:rPr>
        <w:t xml:space="preserve">. Historically, </w:t>
      </w:r>
      <w:r w:rsidR="00D73931">
        <w:rPr>
          <w:rFonts w:asciiTheme="majorHAnsi" w:hAnsiTheme="majorHAnsi" w:cstheme="minorHAnsi"/>
          <w:szCs w:val="22"/>
        </w:rPr>
        <w:t>transportation system plans</w:t>
      </w:r>
      <w:r>
        <w:rPr>
          <w:rFonts w:asciiTheme="majorHAnsi" w:hAnsiTheme="majorHAnsi" w:cstheme="minorHAnsi"/>
          <w:szCs w:val="22"/>
        </w:rPr>
        <w:t xml:space="preserve"> have evaluated performance using Level-of-service or Volume to Capaci</w:t>
      </w:r>
      <w:r w:rsidR="001C3A56">
        <w:rPr>
          <w:rFonts w:asciiTheme="majorHAnsi" w:hAnsiTheme="majorHAnsi" w:cstheme="minorHAnsi"/>
          <w:szCs w:val="22"/>
        </w:rPr>
        <w:t xml:space="preserve">ty metrics. Both metrics assume that travel and trips mean vehicle trips and improvements in system quality come about by increased vehicle mileage and speed </w:t>
      </w:r>
      <w:sdt>
        <w:sdtPr>
          <w:rPr>
            <w:rFonts w:asciiTheme="majorHAnsi" w:hAnsiTheme="majorHAnsi" w:cstheme="minorHAnsi"/>
            <w:szCs w:val="22"/>
          </w:rPr>
          <w:id w:val="1951206595"/>
          <w:citation/>
        </w:sdtPr>
        <w:sdtEndPr/>
        <w:sdtContent>
          <w:r w:rsidR="001C3A56">
            <w:rPr>
              <w:rFonts w:asciiTheme="majorHAnsi" w:hAnsiTheme="majorHAnsi" w:cstheme="minorHAnsi"/>
              <w:szCs w:val="22"/>
            </w:rPr>
            <w:fldChar w:fldCharType="begin"/>
          </w:r>
          <w:r w:rsidR="001C3A56">
            <w:rPr>
              <w:rFonts w:asciiTheme="majorHAnsi" w:hAnsiTheme="majorHAnsi" w:cstheme="minorHAnsi"/>
              <w:szCs w:val="22"/>
            </w:rPr>
            <w:instrText xml:space="preserve"> CITATION Lit11 \l 1033 </w:instrText>
          </w:r>
          <w:r w:rsidR="001C3A56">
            <w:rPr>
              <w:rFonts w:asciiTheme="majorHAnsi" w:hAnsiTheme="majorHAnsi" w:cstheme="minorHAnsi"/>
              <w:szCs w:val="22"/>
            </w:rPr>
            <w:fldChar w:fldCharType="separate"/>
          </w:r>
          <w:r w:rsidR="001C3A56" w:rsidRPr="001C3A56">
            <w:rPr>
              <w:rFonts w:asciiTheme="majorHAnsi" w:hAnsiTheme="majorHAnsi" w:cstheme="minorHAnsi"/>
              <w:noProof/>
              <w:szCs w:val="22"/>
            </w:rPr>
            <w:t>(Litman, 2011)</w:t>
          </w:r>
          <w:r w:rsidR="001C3A56">
            <w:rPr>
              <w:rFonts w:asciiTheme="majorHAnsi" w:hAnsiTheme="majorHAnsi" w:cstheme="minorHAnsi"/>
              <w:szCs w:val="22"/>
            </w:rPr>
            <w:fldChar w:fldCharType="end"/>
          </w:r>
        </w:sdtContent>
      </w:sdt>
      <w:r w:rsidR="001C3A56">
        <w:rPr>
          <w:rFonts w:asciiTheme="majorHAnsi" w:hAnsiTheme="majorHAnsi" w:cstheme="minorHAnsi"/>
          <w:szCs w:val="22"/>
        </w:rPr>
        <w:t>.</w:t>
      </w:r>
    </w:p>
    <w:p w:rsidR="00612289" w:rsidRDefault="00612289" w:rsidP="005C543F">
      <w:pPr>
        <w:spacing w:after="120" w:line="276" w:lineRule="auto"/>
        <w:rPr>
          <w:rFonts w:asciiTheme="majorHAnsi" w:hAnsiTheme="majorHAnsi" w:cstheme="minorHAnsi"/>
          <w:szCs w:val="22"/>
        </w:rPr>
      </w:pPr>
      <w:r>
        <w:rPr>
          <w:rFonts w:asciiTheme="majorHAnsi" w:hAnsiTheme="majorHAnsi" w:cstheme="minorHAnsi"/>
          <w:szCs w:val="22"/>
        </w:rPr>
        <w:t>Transportation system performance can however, be measured in other ways that place more emphasis on mobility</w:t>
      </w:r>
      <w:r w:rsidR="00BA50F1">
        <w:rPr>
          <w:rFonts w:asciiTheme="majorHAnsi" w:hAnsiTheme="majorHAnsi" w:cstheme="minorHAnsi"/>
          <w:szCs w:val="22"/>
        </w:rPr>
        <w:t xml:space="preserve"> and or accessibility.</w:t>
      </w:r>
      <w:r w:rsidR="00412CA7">
        <w:rPr>
          <w:rFonts w:asciiTheme="majorHAnsi" w:hAnsiTheme="majorHAnsi" w:cstheme="minorHAnsi"/>
          <w:szCs w:val="22"/>
        </w:rPr>
        <w:t xml:space="preserve"> Mobility measurements consider automobiles as the most important since people and goods are moved primarily by automobile. A mobility perspective, however, recognizes that some people use non-automobile modes</w:t>
      </w:r>
      <w:r w:rsidR="000C53D8">
        <w:rPr>
          <w:rFonts w:asciiTheme="majorHAnsi" w:hAnsiTheme="majorHAnsi" w:cstheme="minorHAnsi"/>
          <w:szCs w:val="22"/>
        </w:rPr>
        <w:t xml:space="preserve">. Mobility can be measured through surveys to quantify person-miles and travel speeds in conjunction with traffic data to quantify average automobile and transit vehicle speeds. In recent years, techniques to evaluate bicycle and transit level-of-service have emerged </w:t>
      </w:r>
      <w:sdt>
        <w:sdtPr>
          <w:rPr>
            <w:rFonts w:asciiTheme="majorHAnsi" w:hAnsiTheme="majorHAnsi" w:cstheme="minorHAnsi"/>
            <w:szCs w:val="22"/>
          </w:rPr>
          <w:id w:val="-333531585"/>
          <w:citation/>
        </w:sdtPr>
        <w:sdtEndPr/>
        <w:sdtContent>
          <w:r w:rsidR="000C53D8">
            <w:rPr>
              <w:rFonts w:asciiTheme="majorHAnsi" w:hAnsiTheme="majorHAnsi" w:cstheme="minorHAnsi"/>
              <w:szCs w:val="22"/>
            </w:rPr>
            <w:fldChar w:fldCharType="begin"/>
          </w:r>
          <w:r w:rsidR="000C53D8">
            <w:rPr>
              <w:rFonts w:asciiTheme="majorHAnsi" w:hAnsiTheme="majorHAnsi" w:cstheme="minorHAnsi"/>
              <w:szCs w:val="22"/>
            </w:rPr>
            <w:instrText xml:space="preserve"> CITATION Lit11 \l 1033 </w:instrText>
          </w:r>
          <w:r w:rsidR="000C53D8">
            <w:rPr>
              <w:rFonts w:asciiTheme="majorHAnsi" w:hAnsiTheme="majorHAnsi" w:cstheme="minorHAnsi"/>
              <w:szCs w:val="22"/>
            </w:rPr>
            <w:fldChar w:fldCharType="separate"/>
          </w:r>
          <w:r w:rsidR="000C53D8" w:rsidRPr="000C53D8">
            <w:rPr>
              <w:rFonts w:asciiTheme="majorHAnsi" w:hAnsiTheme="majorHAnsi" w:cstheme="minorHAnsi"/>
              <w:noProof/>
              <w:szCs w:val="22"/>
            </w:rPr>
            <w:t>(Litman, 2011)</w:t>
          </w:r>
          <w:r w:rsidR="000C53D8">
            <w:rPr>
              <w:rFonts w:asciiTheme="majorHAnsi" w:hAnsiTheme="majorHAnsi" w:cstheme="minorHAnsi"/>
              <w:szCs w:val="22"/>
            </w:rPr>
            <w:fldChar w:fldCharType="end"/>
          </w:r>
        </w:sdtContent>
      </w:sdt>
      <w:r w:rsidR="000C53D8">
        <w:rPr>
          <w:rFonts w:asciiTheme="majorHAnsi" w:hAnsiTheme="majorHAnsi" w:cstheme="minorHAnsi"/>
          <w:szCs w:val="22"/>
        </w:rPr>
        <w:t>.</w:t>
      </w:r>
    </w:p>
    <w:p w:rsidR="0096100E" w:rsidRDefault="0096100E" w:rsidP="005C543F">
      <w:pPr>
        <w:spacing w:after="120" w:line="276" w:lineRule="auto"/>
        <w:rPr>
          <w:rFonts w:asciiTheme="majorHAnsi" w:hAnsiTheme="majorHAnsi" w:cstheme="minorHAnsi"/>
          <w:szCs w:val="22"/>
        </w:rPr>
      </w:pPr>
      <w:r>
        <w:rPr>
          <w:rFonts w:asciiTheme="majorHAnsi" w:hAnsiTheme="majorHAnsi" w:cstheme="minorHAnsi"/>
          <w:szCs w:val="22"/>
        </w:rPr>
        <w:t>Finally, transportation system performance can be measured from an accessibility perspective</w:t>
      </w:r>
      <w:r w:rsidR="00FB0FAA">
        <w:rPr>
          <w:rFonts w:asciiTheme="majorHAnsi" w:hAnsiTheme="majorHAnsi" w:cstheme="minorHAnsi"/>
          <w:szCs w:val="22"/>
        </w:rPr>
        <w:t>;</w:t>
      </w:r>
      <w:r>
        <w:rPr>
          <w:rFonts w:asciiTheme="majorHAnsi" w:hAnsiTheme="majorHAnsi" w:cstheme="minorHAnsi"/>
          <w:szCs w:val="22"/>
        </w:rPr>
        <w:t xml:space="preserve"> where</w:t>
      </w:r>
      <w:r w:rsidR="00E8790B">
        <w:rPr>
          <w:rFonts w:asciiTheme="majorHAnsi" w:hAnsiTheme="majorHAnsi" w:cstheme="minorHAnsi"/>
          <w:szCs w:val="22"/>
        </w:rPr>
        <w:t xml:space="preserve"> reaching goods, services, activities and destinations </w:t>
      </w:r>
      <w:r w:rsidR="00FB0FAA">
        <w:rPr>
          <w:rFonts w:asciiTheme="majorHAnsi" w:hAnsiTheme="majorHAnsi" w:cstheme="minorHAnsi"/>
          <w:szCs w:val="22"/>
        </w:rPr>
        <w:t>are</w:t>
      </w:r>
      <w:r w:rsidR="00E8790B">
        <w:rPr>
          <w:rFonts w:asciiTheme="majorHAnsi" w:hAnsiTheme="majorHAnsi" w:cstheme="minorHAnsi"/>
          <w:szCs w:val="22"/>
        </w:rPr>
        <w:t xml:space="preserve"> the primary goal, regardless of</w:t>
      </w:r>
      <w:r w:rsidR="00FB0FAA">
        <w:rPr>
          <w:rFonts w:asciiTheme="majorHAnsi" w:hAnsiTheme="majorHAnsi" w:cstheme="minorHAnsi"/>
          <w:szCs w:val="22"/>
        </w:rPr>
        <w:t xml:space="preserve"> travel</w:t>
      </w:r>
      <w:r w:rsidR="00E8790B">
        <w:rPr>
          <w:rFonts w:asciiTheme="majorHAnsi" w:hAnsiTheme="majorHAnsi" w:cstheme="minorHAnsi"/>
          <w:szCs w:val="22"/>
        </w:rPr>
        <w:t xml:space="preserve"> mode.</w:t>
      </w:r>
      <w:r w:rsidR="00FB0FAA">
        <w:rPr>
          <w:rFonts w:asciiTheme="majorHAnsi" w:hAnsiTheme="majorHAnsi" w:cstheme="minorHAnsi"/>
          <w:szCs w:val="22"/>
        </w:rPr>
        <w:t xml:space="preserve"> From this perspective, land use is as important as mobility in the quality of transportation, and different land use patterns favor different types of accessibility </w:t>
      </w:r>
      <w:sdt>
        <w:sdtPr>
          <w:rPr>
            <w:rFonts w:asciiTheme="majorHAnsi" w:hAnsiTheme="majorHAnsi" w:cstheme="minorHAnsi"/>
            <w:szCs w:val="22"/>
          </w:rPr>
          <w:id w:val="-1653587518"/>
          <w:citation/>
        </w:sdtPr>
        <w:sdtEndPr/>
        <w:sdtContent>
          <w:r w:rsidR="00FB0FAA">
            <w:rPr>
              <w:rFonts w:asciiTheme="majorHAnsi" w:hAnsiTheme="majorHAnsi" w:cstheme="minorHAnsi"/>
              <w:szCs w:val="22"/>
            </w:rPr>
            <w:fldChar w:fldCharType="begin"/>
          </w:r>
          <w:r w:rsidR="00FB0FAA">
            <w:rPr>
              <w:rFonts w:asciiTheme="majorHAnsi" w:hAnsiTheme="majorHAnsi" w:cstheme="minorHAnsi"/>
              <w:szCs w:val="22"/>
            </w:rPr>
            <w:instrText xml:space="preserve"> CITATION Lit11 \l 1033 </w:instrText>
          </w:r>
          <w:r w:rsidR="00FB0FAA">
            <w:rPr>
              <w:rFonts w:asciiTheme="majorHAnsi" w:hAnsiTheme="majorHAnsi" w:cstheme="minorHAnsi"/>
              <w:szCs w:val="22"/>
            </w:rPr>
            <w:fldChar w:fldCharType="separate"/>
          </w:r>
          <w:r w:rsidR="00FB0FAA" w:rsidRPr="00FB0FAA">
            <w:rPr>
              <w:rFonts w:asciiTheme="majorHAnsi" w:hAnsiTheme="majorHAnsi" w:cstheme="minorHAnsi"/>
              <w:noProof/>
              <w:szCs w:val="22"/>
            </w:rPr>
            <w:t>(Litman, 2011)</w:t>
          </w:r>
          <w:r w:rsidR="00FB0FAA">
            <w:rPr>
              <w:rFonts w:asciiTheme="majorHAnsi" w:hAnsiTheme="majorHAnsi" w:cstheme="minorHAnsi"/>
              <w:szCs w:val="22"/>
            </w:rPr>
            <w:fldChar w:fldCharType="end"/>
          </w:r>
        </w:sdtContent>
      </w:sdt>
      <w:r w:rsidR="00FB0FAA">
        <w:rPr>
          <w:rFonts w:asciiTheme="majorHAnsi" w:hAnsiTheme="majorHAnsi" w:cstheme="minorHAnsi"/>
          <w:szCs w:val="22"/>
        </w:rPr>
        <w:t>.</w:t>
      </w:r>
      <w:r w:rsidR="00D76E6C">
        <w:rPr>
          <w:rFonts w:asciiTheme="majorHAnsi" w:hAnsiTheme="majorHAnsi" w:cstheme="minorHAnsi"/>
          <w:szCs w:val="22"/>
        </w:rPr>
        <w:t xml:space="preserve"> From this perspective, transportation system performance can be evaluated based on the time, money, discomfort and risk required to reach opportunities </w:t>
      </w:r>
      <w:sdt>
        <w:sdtPr>
          <w:rPr>
            <w:rFonts w:asciiTheme="majorHAnsi" w:hAnsiTheme="majorHAnsi" w:cstheme="minorHAnsi"/>
            <w:szCs w:val="22"/>
          </w:rPr>
          <w:id w:val="-255514445"/>
          <w:citation/>
        </w:sdtPr>
        <w:sdtEndPr/>
        <w:sdtContent>
          <w:r w:rsidR="00D76E6C">
            <w:rPr>
              <w:rFonts w:asciiTheme="majorHAnsi" w:hAnsiTheme="majorHAnsi" w:cstheme="minorHAnsi"/>
              <w:szCs w:val="22"/>
            </w:rPr>
            <w:fldChar w:fldCharType="begin"/>
          </w:r>
          <w:r w:rsidR="00D76E6C">
            <w:rPr>
              <w:rFonts w:asciiTheme="majorHAnsi" w:hAnsiTheme="majorHAnsi" w:cstheme="minorHAnsi"/>
              <w:szCs w:val="22"/>
            </w:rPr>
            <w:instrText xml:space="preserve"> CITATION Lit11 \l 1033 </w:instrText>
          </w:r>
          <w:r w:rsidR="00D76E6C">
            <w:rPr>
              <w:rFonts w:asciiTheme="majorHAnsi" w:hAnsiTheme="majorHAnsi" w:cstheme="minorHAnsi"/>
              <w:szCs w:val="22"/>
            </w:rPr>
            <w:fldChar w:fldCharType="separate"/>
          </w:r>
          <w:r w:rsidR="00D76E6C" w:rsidRPr="00D76E6C">
            <w:rPr>
              <w:rFonts w:asciiTheme="majorHAnsi" w:hAnsiTheme="majorHAnsi" w:cstheme="minorHAnsi"/>
              <w:noProof/>
              <w:szCs w:val="22"/>
            </w:rPr>
            <w:t>(Litman, 2011)</w:t>
          </w:r>
          <w:r w:rsidR="00D76E6C">
            <w:rPr>
              <w:rFonts w:asciiTheme="majorHAnsi" w:hAnsiTheme="majorHAnsi" w:cstheme="minorHAnsi"/>
              <w:szCs w:val="22"/>
            </w:rPr>
            <w:fldChar w:fldCharType="end"/>
          </w:r>
        </w:sdtContent>
      </w:sdt>
      <w:r w:rsidR="00D76E6C">
        <w:rPr>
          <w:rFonts w:asciiTheme="majorHAnsi" w:hAnsiTheme="majorHAnsi" w:cstheme="minorHAnsi"/>
          <w:szCs w:val="22"/>
        </w:rPr>
        <w:t>.</w:t>
      </w:r>
    </w:p>
    <w:p w:rsidR="004A4202" w:rsidRDefault="004A4202" w:rsidP="00455160">
      <w:pPr>
        <w:spacing w:after="120"/>
        <w:rPr>
          <w:rFonts w:asciiTheme="majorHAnsi" w:hAnsiTheme="majorHAnsi" w:cstheme="minorHAnsi"/>
          <w:szCs w:val="22"/>
        </w:rPr>
      </w:pPr>
    </w:p>
    <w:p w:rsidR="004A4202" w:rsidRDefault="004A4202" w:rsidP="004A4202">
      <w:pPr>
        <w:pStyle w:val="Caption"/>
        <w:keepNext/>
      </w:pPr>
      <w:r>
        <w:t xml:space="preserve">Table </w:t>
      </w:r>
      <w:r w:rsidR="00AE43C1">
        <w:fldChar w:fldCharType="begin"/>
      </w:r>
      <w:r w:rsidR="00AE43C1">
        <w:instrText xml:space="preserve"> SEQ Table \* ARABIC </w:instrText>
      </w:r>
      <w:r w:rsidR="00AE43C1">
        <w:fldChar w:fldCharType="separate"/>
      </w:r>
      <w:r w:rsidR="00C434F9">
        <w:rPr>
          <w:noProof/>
        </w:rPr>
        <w:t>4</w:t>
      </w:r>
      <w:r w:rsidR="00AE43C1">
        <w:rPr>
          <w:noProof/>
        </w:rPr>
        <w:fldChar w:fldCharType="end"/>
      </w:r>
      <w:r>
        <w:t xml:space="preserve"> Various Transportation Performance Measurement Units</w:t>
      </w:r>
      <w:r w:rsidR="004F1D4A">
        <w:t xml:space="preserve"> (adapted from Litman, 2011)</w:t>
      </w:r>
    </w:p>
    <w:tbl>
      <w:tblPr>
        <w:tblStyle w:val="TableGrid"/>
        <w:tblW w:w="0" w:type="auto"/>
        <w:tblLook w:val="04A0" w:firstRow="1" w:lastRow="0" w:firstColumn="1" w:lastColumn="0" w:noHBand="0" w:noVBand="1"/>
      </w:tblPr>
      <w:tblGrid>
        <w:gridCol w:w="2628"/>
        <w:gridCol w:w="6930"/>
      </w:tblGrid>
      <w:tr w:rsidR="0077470C" w:rsidTr="0019740F">
        <w:tc>
          <w:tcPr>
            <w:tcW w:w="2628"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77470C" w:rsidRPr="0077470C" w:rsidRDefault="0077470C" w:rsidP="0019740F">
            <w:pPr>
              <w:spacing w:after="120"/>
              <w:rPr>
                <w:rFonts w:asciiTheme="majorHAnsi" w:hAnsiTheme="majorHAnsi" w:cstheme="minorHAnsi"/>
                <w:b/>
                <w:szCs w:val="22"/>
              </w:rPr>
            </w:pPr>
            <w:r w:rsidRPr="0077470C">
              <w:rPr>
                <w:rFonts w:asciiTheme="majorHAnsi" w:hAnsiTheme="majorHAnsi" w:cstheme="minorHAnsi"/>
                <w:b/>
                <w:szCs w:val="22"/>
              </w:rPr>
              <w:t>Measurement unit</w:t>
            </w:r>
          </w:p>
        </w:tc>
        <w:tc>
          <w:tcPr>
            <w:tcW w:w="6930"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77470C" w:rsidRPr="0077470C" w:rsidRDefault="0077470C" w:rsidP="004A4202">
            <w:pPr>
              <w:spacing w:after="120"/>
              <w:jc w:val="center"/>
              <w:rPr>
                <w:rFonts w:asciiTheme="majorHAnsi" w:hAnsiTheme="majorHAnsi" w:cstheme="minorHAnsi"/>
                <w:b/>
                <w:szCs w:val="22"/>
              </w:rPr>
            </w:pPr>
            <w:r w:rsidRPr="0077470C">
              <w:rPr>
                <w:rFonts w:asciiTheme="majorHAnsi" w:hAnsiTheme="majorHAnsi" w:cstheme="minorHAnsi"/>
                <w:b/>
                <w:szCs w:val="22"/>
              </w:rPr>
              <w:t>Description</w:t>
            </w:r>
          </w:p>
        </w:tc>
      </w:tr>
      <w:tr w:rsidR="0077470C" w:rsidTr="004A4202">
        <w:tc>
          <w:tcPr>
            <w:tcW w:w="2628" w:type="dxa"/>
            <w:tcBorders>
              <w:top w:val="single" w:sz="12" w:space="0" w:color="000000" w:themeColor="text1"/>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Vehicle-mile</w:t>
            </w:r>
          </w:p>
        </w:tc>
        <w:tc>
          <w:tcPr>
            <w:tcW w:w="6930" w:type="dxa"/>
            <w:tcBorders>
              <w:top w:val="single" w:sz="12" w:space="0" w:color="000000" w:themeColor="text1"/>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Reflects a traffic perspective that places high value on automobile travel</w:t>
            </w:r>
          </w:p>
        </w:tc>
      </w:tr>
      <w:tr w:rsidR="0077470C" w:rsidTr="004A4202">
        <w:tc>
          <w:tcPr>
            <w:tcW w:w="2628" w:type="dxa"/>
            <w:tcBorders>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Passenger-mile</w:t>
            </w:r>
          </w:p>
        </w:tc>
        <w:tc>
          <w:tcPr>
            <w:tcW w:w="6930" w:type="dxa"/>
            <w:tcBorders>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 xml:space="preserve">Reflects a mobility </w:t>
            </w:r>
            <w:r w:rsidR="00F03D0F" w:rsidRPr="007E4FE6">
              <w:rPr>
                <w:rFonts w:asciiTheme="minorHAnsi" w:hAnsiTheme="minorHAnsi" w:cstheme="minorHAnsi"/>
                <w:szCs w:val="22"/>
              </w:rPr>
              <w:t>perspective</w:t>
            </w:r>
            <w:r w:rsidRPr="007E4FE6">
              <w:rPr>
                <w:rFonts w:asciiTheme="minorHAnsi" w:hAnsiTheme="minorHAnsi" w:cstheme="minorHAnsi"/>
                <w:szCs w:val="22"/>
              </w:rPr>
              <w:t xml:space="preserve"> that values automobile and transit travel, but gives less value to non-motorized modes because they tend to be used for short trips</w:t>
            </w:r>
          </w:p>
        </w:tc>
      </w:tr>
      <w:tr w:rsidR="0077470C" w:rsidTr="004A4202">
        <w:tc>
          <w:tcPr>
            <w:tcW w:w="2628" w:type="dxa"/>
            <w:tcBorders>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Per-trip</w:t>
            </w:r>
          </w:p>
        </w:tc>
        <w:tc>
          <w:tcPr>
            <w:tcW w:w="6930" w:type="dxa"/>
            <w:tcBorders>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Reflects an access perspective which gives equal value to automobile, transit, cycling, walking and telecommuting</w:t>
            </w:r>
          </w:p>
        </w:tc>
      </w:tr>
      <w:tr w:rsidR="0077470C" w:rsidTr="004A4202">
        <w:tc>
          <w:tcPr>
            <w:tcW w:w="2628" w:type="dxa"/>
            <w:tcBorders>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Travel time</w:t>
            </w:r>
          </w:p>
        </w:tc>
        <w:tc>
          <w:tcPr>
            <w:tcW w:w="6930" w:type="dxa"/>
            <w:tcBorders>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Reflects an access perspective with higher priority to walking, cycling and transit travel because they tend to represent a relatively large portion of travel time</w:t>
            </w:r>
          </w:p>
        </w:tc>
      </w:tr>
      <w:tr w:rsidR="0077470C" w:rsidTr="004A4202">
        <w:tc>
          <w:tcPr>
            <w:tcW w:w="2628" w:type="dxa"/>
            <w:tcBorders>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Generalized costs</w:t>
            </w:r>
          </w:p>
        </w:tc>
        <w:tc>
          <w:tcPr>
            <w:tcW w:w="6930" w:type="dxa"/>
            <w:tcBorders>
              <w:left w:val="single" w:sz="12" w:space="0" w:color="FFFFFF" w:themeColor="background1"/>
              <w:right w:val="single" w:sz="12" w:space="0" w:color="FFFFFF" w:themeColor="background1"/>
            </w:tcBorders>
            <w:vAlign w:val="center"/>
          </w:tcPr>
          <w:p w:rsidR="0077470C" w:rsidRPr="007E4FE6" w:rsidRDefault="0077470C" w:rsidP="0077470C">
            <w:pPr>
              <w:spacing w:after="120"/>
              <w:rPr>
                <w:rFonts w:asciiTheme="minorHAnsi" w:hAnsiTheme="minorHAnsi" w:cstheme="minorHAnsi"/>
                <w:szCs w:val="22"/>
              </w:rPr>
            </w:pPr>
            <w:r w:rsidRPr="007E4FE6">
              <w:rPr>
                <w:rFonts w:asciiTheme="minorHAnsi" w:hAnsiTheme="minorHAnsi" w:cstheme="minorHAnsi"/>
                <w:szCs w:val="22"/>
              </w:rPr>
              <w:t>Reflect an access perspective</w:t>
            </w:r>
          </w:p>
        </w:tc>
      </w:tr>
    </w:tbl>
    <w:p w:rsidR="006329A1" w:rsidRDefault="006329A1" w:rsidP="00455160">
      <w:pPr>
        <w:spacing w:after="120"/>
        <w:rPr>
          <w:rFonts w:asciiTheme="majorHAnsi" w:hAnsiTheme="majorHAnsi" w:cstheme="minorHAnsi"/>
          <w:szCs w:val="22"/>
        </w:rPr>
      </w:pPr>
    </w:p>
    <w:p w:rsidR="00184CCE" w:rsidRPr="00455160" w:rsidRDefault="003F13FD" w:rsidP="005C543F">
      <w:pPr>
        <w:spacing w:after="120" w:line="276" w:lineRule="auto"/>
        <w:rPr>
          <w:rFonts w:asciiTheme="majorHAnsi" w:hAnsiTheme="majorHAnsi" w:cstheme="minorHAnsi"/>
          <w:b/>
          <w:szCs w:val="22"/>
        </w:rPr>
      </w:pPr>
      <w:r>
        <w:rPr>
          <w:rFonts w:asciiTheme="majorHAnsi" w:hAnsiTheme="majorHAnsi" w:cstheme="minorHAnsi"/>
          <w:b/>
          <w:szCs w:val="22"/>
        </w:rPr>
        <w:t>Outcomes-based, P</w:t>
      </w:r>
      <w:r w:rsidR="00184CCE" w:rsidRPr="00455160">
        <w:rPr>
          <w:rFonts w:asciiTheme="majorHAnsi" w:hAnsiTheme="majorHAnsi" w:cstheme="minorHAnsi"/>
          <w:b/>
          <w:szCs w:val="22"/>
        </w:rPr>
        <w:t>erfo</w:t>
      </w:r>
      <w:r w:rsidR="00455160">
        <w:rPr>
          <w:rFonts w:asciiTheme="majorHAnsi" w:hAnsiTheme="majorHAnsi" w:cstheme="minorHAnsi"/>
          <w:b/>
          <w:szCs w:val="22"/>
        </w:rPr>
        <w:t xml:space="preserve">rmance-driven </w:t>
      </w:r>
      <w:r>
        <w:rPr>
          <w:rFonts w:asciiTheme="majorHAnsi" w:hAnsiTheme="majorHAnsi" w:cstheme="minorHAnsi"/>
          <w:b/>
          <w:szCs w:val="22"/>
        </w:rPr>
        <w:t>P</w:t>
      </w:r>
      <w:r w:rsidR="00455160">
        <w:rPr>
          <w:rFonts w:asciiTheme="majorHAnsi" w:hAnsiTheme="majorHAnsi" w:cstheme="minorHAnsi"/>
          <w:b/>
          <w:szCs w:val="22"/>
        </w:rPr>
        <w:t>lanning at Metro</w:t>
      </w:r>
    </w:p>
    <w:p w:rsidR="009173F9" w:rsidRDefault="0016004F" w:rsidP="005C543F">
      <w:pPr>
        <w:spacing w:after="120" w:line="276" w:lineRule="auto"/>
        <w:rPr>
          <w:rFonts w:asciiTheme="majorHAnsi" w:hAnsiTheme="majorHAnsi" w:cstheme="minorHAnsi"/>
          <w:szCs w:val="22"/>
        </w:rPr>
      </w:pPr>
      <w:r>
        <w:rPr>
          <w:rFonts w:asciiTheme="majorHAnsi" w:hAnsiTheme="majorHAnsi" w:cstheme="minorHAnsi"/>
          <w:szCs w:val="22"/>
        </w:rPr>
        <w:t>Cities and States across the US are facing a transportation dilemma: 1) transportation infrastructure is reaching the end of its useful life and requires significant maintenance and/or replacement, 2) transportation funding is becoming more and more scarce, 3) the cost to make transportation improvements is increasing rapidly, and 4) populati</w:t>
      </w:r>
      <w:r w:rsidR="005C543F">
        <w:rPr>
          <w:rFonts w:asciiTheme="majorHAnsi" w:hAnsiTheme="majorHAnsi" w:cstheme="minorHAnsi"/>
          <w:szCs w:val="22"/>
        </w:rPr>
        <w:t>on in metropolitan areas is</w:t>
      </w:r>
      <w:r>
        <w:rPr>
          <w:rFonts w:asciiTheme="majorHAnsi" w:hAnsiTheme="majorHAnsi" w:cstheme="minorHAnsi"/>
          <w:szCs w:val="22"/>
        </w:rPr>
        <w:t xml:space="preserve"> on the rise, placing more demand on transportation systems.</w:t>
      </w:r>
      <w:r w:rsidR="005F23B2">
        <w:rPr>
          <w:rFonts w:asciiTheme="majorHAnsi" w:hAnsiTheme="majorHAnsi" w:cstheme="minorHAnsi"/>
          <w:szCs w:val="22"/>
        </w:rPr>
        <w:t xml:space="preserve"> For these reasons, and because citizens are becoming increasing</w:t>
      </w:r>
      <w:r w:rsidR="005C543F">
        <w:rPr>
          <w:rFonts w:asciiTheme="majorHAnsi" w:hAnsiTheme="majorHAnsi" w:cstheme="minorHAnsi"/>
          <w:szCs w:val="22"/>
        </w:rPr>
        <w:t>ly</w:t>
      </w:r>
      <w:r w:rsidR="005F23B2">
        <w:rPr>
          <w:rFonts w:asciiTheme="majorHAnsi" w:hAnsiTheme="majorHAnsi" w:cstheme="minorHAnsi"/>
          <w:szCs w:val="22"/>
        </w:rPr>
        <w:t xml:space="preserve"> sensitive to government spending, transportation systems must work to become as efficient and effective as reasonably possible.</w:t>
      </w:r>
    </w:p>
    <w:p w:rsidR="005C543F" w:rsidRDefault="005C543F" w:rsidP="005C543F">
      <w:pPr>
        <w:spacing w:after="120" w:line="276" w:lineRule="auto"/>
        <w:rPr>
          <w:rFonts w:asciiTheme="majorHAnsi" w:hAnsiTheme="majorHAnsi" w:cstheme="minorHAnsi"/>
          <w:szCs w:val="22"/>
        </w:rPr>
      </w:pPr>
      <w:r>
        <w:rPr>
          <w:rFonts w:asciiTheme="majorHAnsi" w:hAnsiTheme="majorHAnsi" w:cstheme="minorHAnsi"/>
          <w:szCs w:val="22"/>
        </w:rPr>
        <w:t>Metro’s 2035 Regional Transportation Plan</w:t>
      </w:r>
      <w:r w:rsidR="00FF05C2">
        <w:rPr>
          <w:rFonts w:asciiTheme="majorHAnsi" w:hAnsiTheme="majorHAnsi" w:cstheme="minorHAnsi"/>
          <w:szCs w:val="22"/>
        </w:rPr>
        <w:t xml:space="preserve"> (RTP)</w:t>
      </w:r>
      <w:r>
        <w:rPr>
          <w:rFonts w:asciiTheme="majorHAnsi" w:hAnsiTheme="majorHAnsi" w:cstheme="minorHAnsi"/>
          <w:szCs w:val="22"/>
        </w:rPr>
        <w:t xml:space="preserve"> identifies </w:t>
      </w:r>
      <w:r w:rsidR="00FF05C2">
        <w:rPr>
          <w:rFonts w:asciiTheme="majorHAnsi" w:hAnsiTheme="majorHAnsi" w:cstheme="minorHAnsi"/>
          <w:szCs w:val="22"/>
        </w:rPr>
        <w:t>six</w:t>
      </w:r>
      <w:r>
        <w:rPr>
          <w:rFonts w:asciiTheme="majorHAnsi" w:hAnsiTheme="majorHAnsi" w:cstheme="minorHAnsi"/>
          <w:szCs w:val="22"/>
        </w:rPr>
        <w:t xml:space="preserve"> outcomes that are at the core of future investment:</w:t>
      </w:r>
    </w:p>
    <w:p w:rsidR="005C543F" w:rsidRDefault="005C543F" w:rsidP="005C543F">
      <w:pPr>
        <w:pStyle w:val="ListParagraph"/>
        <w:numPr>
          <w:ilvl w:val="0"/>
          <w:numId w:val="31"/>
        </w:numPr>
        <w:spacing w:after="120" w:line="276" w:lineRule="auto"/>
        <w:contextualSpacing w:val="0"/>
        <w:rPr>
          <w:rFonts w:asciiTheme="majorHAnsi" w:hAnsiTheme="majorHAnsi" w:cstheme="minorHAnsi"/>
          <w:szCs w:val="22"/>
        </w:rPr>
      </w:pPr>
      <w:r>
        <w:rPr>
          <w:rFonts w:asciiTheme="majorHAnsi" w:hAnsiTheme="majorHAnsi" w:cstheme="minorHAnsi"/>
          <w:szCs w:val="22"/>
        </w:rPr>
        <w:t>Vibrant communities</w:t>
      </w:r>
    </w:p>
    <w:p w:rsidR="005C543F" w:rsidRDefault="005C543F" w:rsidP="005C543F">
      <w:pPr>
        <w:pStyle w:val="ListParagraph"/>
        <w:numPr>
          <w:ilvl w:val="0"/>
          <w:numId w:val="31"/>
        </w:numPr>
        <w:spacing w:after="120" w:line="276" w:lineRule="auto"/>
        <w:contextualSpacing w:val="0"/>
        <w:rPr>
          <w:rFonts w:asciiTheme="majorHAnsi" w:hAnsiTheme="majorHAnsi" w:cstheme="minorHAnsi"/>
          <w:szCs w:val="22"/>
        </w:rPr>
      </w:pPr>
      <w:r>
        <w:rPr>
          <w:rFonts w:asciiTheme="majorHAnsi" w:hAnsiTheme="majorHAnsi" w:cstheme="minorHAnsi"/>
          <w:szCs w:val="22"/>
        </w:rPr>
        <w:t>Economic prosperity</w:t>
      </w:r>
    </w:p>
    <w:p w:rsidR="005C543F" w:rsidRDefault="005C543F" w:rsidP="005C543F">
      <w:pPr>
        <w:pStyle w:val="ListParagraph"/>
        <w:numPr>
          <w:ilvl w:val="0"/>
          <w:numId w:val="31"/>
        </w:numPr>
        <w:spacing w:after="120" w:line="276" w:lineRule="auto"/>
        <w:contextualSpacing w:val="0"/>
        <w:rPr>
          <w:rFonts w:asciiTheme="majorHAnsi" w:hAnsiTheme="majorHAnsi" w:cstheme="minorHAnsi"/>
          <w:szCs w:val="22"/>
        </w:rPr>
      </w:pPr>
      <w:r>
        <w:rPr>
          <w:rFonts w:asciiTheme="majorHAnsi" w:hAnsiTheme="majorHAnsi" w:cstheme="minorHAnsi"/>
          <w:szCs w:val="22"/>
        </w:rPr>
        <w:t>Safe and reliable transportation</w:t>
      </w:r>
    </w:p>
    <w:p w:rsidR="005C543F" w:rsidRDefault="005C543F" w:rsidP="005C543F">
      <w:pPr>
        <w:pStyle w:val="ListParagraph"/>
        <w:numPr>
          <w:ilvl w:val="0"/>
          <w:numId w:val="31"/>
        </w:numPr>
        <w:spacing w:after="120" w:line="276" w:lineRule="auto"/>
        <w:contextualSpacing w:val="0"/>
        <w:rPr>
          <w:rFonts w:asciiTheme="majorHAnsi" w:hAnsiTheme="majorHAnsi" w:cstheme="minorHAnsi"/>
          <w:szCs w:val="22"/>
        </w:rPr>
      </w:pPr>
      <w:r>
        <w:rPr>
          <w:rFonts w:asciiTheme="majorHAnsi" w:hAnsiTheme="majorHAnsi" w:cstheme="minorHAnsi"/>
          <w:szCs w:val="22"/>
        </w:rPr>
        <w:t>Leadership on climate change</w:t>
      </w:r>
    </w:p>
    <w:p w:rsidR="005C543F" w:rsidRDefault="005C543F" w:rsidP="005C543F">
      <w:pPr>
        <w:pStyle w:val="ListParagraph"/>
        <w:numPr>
          <w:ilvl w:val="0"/>
          <w:numId w:val="31"/>
        </w:numPr>
        <w:spacing w:after="120" w:line="276" w:lineRule="auto"/>
        <w:contextualSpacing w:val="0"/>
        <w:rPr>
          <w:rFonts w:asciiTheme="majorHAnsi" w:hAnsiTheme="majorHAnsi" w:cstheme="minorHAnsi"/>
          <w:szCs w:val="22"/>
        </w:rPr>
      </w:pPr>
      <w:r>
        <w:rPr>
          <w:rFonts w:asciiTheme="majorHAnsi" w:hAnsiTheme="majorHAnsi" w:cstheme="minorHAnsi"/>
          <w:szCs w:val="22"/>
        </w:rPr>
        <w:t>Clean air and water</w:t>
      </w:r>
    </w:p>
    <w:p w:rsidR="005C543F" w:rsidRDefault="005C543F" w:rsidP="005C543F">
      <w:pPr>
        <w:pStyle w:val="ListParagraph"/>
        <w:numPr>
          <w:ilvl w:val="0"/>
          <w:numId w:val="31"/>
        </w:numPr>
        <w:spacing w:after="120" w:line="276" w:lineRule="auto"/>
        <w:contextualSpacing w:val="0"/>
        <w:rPr>
          <w:rFonts w:asciiTheme="majorHAnsi" w:hAnsiTheme="majorHAnsi" w:cstheme="minorHAnsi"/>
          <w:szCs w:val="22"/>
        </w:rPr>
      </w:pPr>
      <w:r>
        <w:rPr>
          <w:rFonts w:asciiTheme="majorHAnsi" w:hAnsiTheme="majorHAnsi" w:cstheme="minorHAnsi"/>
          <w:szCs w:val="22"/>
        </w:rPr>
        <w:t>Equity</w:t>
      </w:r>
    </w:p>
    <w:p w:rsidR="00CB6345" w:rsidRDefault="00CB6345" w:rsidP="00CB6345">
      <w:pPr>
        <w:spacing w:after="120" w:line="276" w:lineRule="auto"/>
        <w:rPr>
          <w:rFonts w:asciiTheme="majorHAnsi" w:hAnsiTheme="majorHAnsi" w:cstheme="minorHAnsi"/>
          <w:szCs w:val="22"/>
        </w:rPr>
      </w:pPr>
      <w:r>
        <w:rPr>
          <w:rFonts w:asciiTheme="majorHAnsi" w:hAnsiTheme="majorHAnsi" w:cstheme="minorHAnsi"/>
          <w:szCs w:val="22"/>
        </w:rPr>
        <w:t xml:space="preserve">The RTP performance targets are tied to a framework of economy, environment, and equity and set measurable targets to evaluate the region’s future success. Table </w:t>
      </w:r>
      <w:r w:rsidR="00C434F9">
        <w:rPr>
          <w:rFonts w:asciiTheme="majorHAnsi" w:hAnsiTheme="majorHAnsi" w:cstheme="minorHAnsi"/>
          <w:szCs w:val="22"/>
        </w:rPr>
        <w:t xml:space="preserve">5 </w:t>
      </w:r>
      <w:r>
        <w:rPr>
          <w:rFonts w:asciiTheme="majorHAnsi" w:hAnsiTheme="majorHAnsi" w:cstheme="minorHAnsi"/>
          <w:szCs w:val="22"/>
        </w:rPr>
        <w:t>presents a sample of regional performance targets.</w:t>
      </w:r>
    </w:p>
    <w:p w:rsidR="004C1BE0" w:rsidRDefault="004C1BE0" w:rsidP="00CB6345">
      <w:pPr>
        <w:spacing w:after="120" w:line="276" w:lineRule="auto"/>
        <w:rPr>
          <w:rFonts w:asciiTheme="majorHAnsi" w:hAnsiTheme="majorHAnsi" w:cstheme="minorHAnsi"/>
          <w:szCs w:val="22"/>
        </w:rPr>
      </w:pPr>
    </w:p>
    <w:p w:rsidR="00C434F9" w:rsidRDefault="00C434F9" w:rsidP="00C434F9">
      <w:pPr>
        <w:pStyle w:val="Caption"/>
        <w:keepNext/>
      </w:pPr>
      <w:r>
        <w:t xml:space="preserve">Table </w:t>
      </w:r>
      <w:r w:rsidR="00AE43C1">
        <w:fldChar w:fldCharType="begin"/>
      </w:r>
      <w:r w:rsidR="00AE43C1">
        <w:instrText xml:space="preserve"> SEQ Table \* ARABIC </w:instrText>
      </w:r>
      <w:r w:rsidR="00AE43C1">
        <w:fldChar w:fldCharType="separate"/>
      </w:r>
      <w:r>
        <w:rPr>
          <w:noProof/>
        </w:rPr>
        <w:t>5</w:t>
      </w:r>
      <w:r w:rsidR="00AE43C1">
        <w:rPr>
          <w:noProof/>
        </w:rPr>
        <w:fldChar w:fldCharType="end"/>
      </w:r>
      <w:r>
        <w:t xml:space="preserve"> </w:t>
      </w:r>
      <w:r w:rsidR="00F21BA3">
        <w:t xml:space="preserve">Sample </w:t>
      </w:r>
      <w:r>
        <w:t>Policy-level Performance Targets (Metro, 2010)</w:t>
      </w:r>
    </w:p>
    <w:tbl>
      <w:tblPr>
        <w:tblStyle w:val="TableGrid"/>
        <w:tblW w:w="0" w:type="auto"/>
        <w:tblLook w:val="04A0" w:firstRow="1" w:lastRow="0" w:firstColumn="1" w:lastColumn="0" w:noHBand="0" w:noVBand="1"/>
      </w:tblPr>
      <w:tblGrid>
        <w:gridCol w:w="1908"/>
        <w:gridCol w:w="7470"/>
      </w:tblGrid>
      <w:tr w:rsidR="00CB6345" w:rsidTr="004C1BE0">
        <w:tc>
          <w:tcPr>
            <w:tcW w:w="1908" w:type="dxa"/>
            <w:tcBorders>
              <w:top w:val="single" w:sz="2" w:space="0" w:color="FFFFFF" w:themeColor="background1"/>
              <w:left w:val="single" w:sz="2" w:space="0" w:color="FFFFFF" w:themeColor="background1"/>
              <w:bottom w:val="single" w:sz="12" w:space="0" w:color="auto"/>
              <w:right w:val="single" w:sz="2" w:space="0" w:color="FFFFFF" w:themeColor="background1"/>
            </w:tcBorders>
          </w:tcPr>
          <w:p w:rsidR="00CB6345" w:rsidRPr="00127F41" w:rsidRDefault="00CB6345" w:rsidP="00CB6345">
            <w:pPr>
              <w:spacing w:after="120" w:line="276" w:lineRule="auto"/>
              <w:rPr>
                <w:rFonts w:asciiTheme="majorHAnsi" w:hAnsiTheme="majorHAnsi" w:cstheme="minorHAnsi"/>
                <w:b/>
                <w:szCs w:val="22"/>
              </w:rPr>
            </w:pPr>
          </w:p>
        </w:tc>
        <w:tc>
          <w:tcPr>
            <w:tcW w:w="7470" w:type="dxa"/>
            <w:tcBorders>
              <w:top w:val="single" w:sz="2" w:space="0" w:color="FFFFFF" w:themeColor="background1"/>
              <w:left w:val="single" w:sz="2" w:space="0" w:color="FFFFFF" w:themeColor="background1"/>
              <w:bottom w:val="single" w:sz="12" w:space="0" w:color="auto"/>
              <w:right w:val="single" w:sz="2" w:space="0" w:color="FFFFFF" w:themeColor="background1"/>
            </w:tcBorders>
            <w:vAlign w:val="center"/>
          </w:tcPr>
          <w:p w:rsidR="00CB6345" w:rsidRPr="00127F41" w:rsidRDefault="00CB6345" w:rsidP="00127F41">
            <w:pPr>
              <w:spacing w:after="120" w:line="276" w:lineRule="auto"/>
              <w:jc w:val="center"/>
              <w:rPr>
                <w:rFonts w:asciiTheme="majorHAnsi" w:hAnsiTheme="majorHAnsi" w:cstheme="minorHAnsi"/>
                <w:b/>
                <w:szCs w:val="22"/>
              </w:rPr>
            </w:pPr>
            <w:r w:rsidRPr="00127F41">
              <w:rPr>
                <w:rFonts w:asciiTheme="majorHAnsi" w:hAnsiTheme="majorHAnsi" w:cstheme="minorHAnsi"/>
                <w:b/>
                <w:szCs w:val="22"/>
              </w:rPr>
              <w:t>Target</w:t>
            </w:r>
          </w:p>
        </w:tc>
      </w:tr>
      <w:tr w:rsidR="00127F41" w:rsidTr="005445FA">
        <w:trPr>
          <w:trHeight w:val="762"/>
        </w:trPr>
        <w:tc>
          <w:tcPr>
            <w:tcW w:w="1908" w:type="dxa"/>
            <w:vMerge w:val="restart"/>
            <w:tcBorders>
              <w:top w:val="single" w:sz="12" w:space="0" w:color="auto"/>
              <w:left w:val="single" w:sz="2" w:space="0" w:color="FFFFFF" w:themeColor="background1"/>
              <w:right w:val="single" w:sz="2" w:space="0" w:color="FFFFFF" w:themeColor="background1"/>
            </w:tcBorders>
            <w:vAlign w:val="center"/>
          </w:tcPr>
          <w:p w:rsidR="00127F41" w:rsidRPr="00C434F9" w:rsidRDefault="00127F41" w:rsidP="00127F41">
            <w:pPr>
              <w:spacing w:after="120" w:line="276" w:lineRule="auto"/>
              <w:rPr>
                <w:rFonts w:asciiTheme="majorHAnsi" w:hAnsiTheme="majorHAnsi" w:cstheme="minorHAnsi"/>
                <w:szCs w:val="22"/>
              </w:rPr>
            </w:pPr>
            <w:r w:rsidRPr="00C434F9">
              <w:rPr>
                <w:rFonts w:asciiTheme="majorHAnsi" w:hAnsiTheme="majorHAnsi" w:cstheme="minorHAnsi"/>
                <w:szCs w:val="22"/>
              </w:rPr>
              <w:t>Economy</w:t>
            </w:r>
          </w:p>
        </w:tc>
        <w:tc>
          <w:tcPr>
            <w:tcW w:w="7470" w:type="dxa"/>
            <w:tcBorders>
              <w:top w:val="single" w:sz="12" w:space="0" w:color="auto"/>
              <w:left w:val="single" w:sz="2" w:space="0" w:color="FFFFFF" w:themeColor="background1"/>
              <w:right w:val="single" w:sz="2" w:space="0" w:color="FFFFFF" w:themeColor="background1"/>
            </w:tcBorders>
            <w:vAlign w:val="center"/>
          </w:tcPr>
          <w:p w:rsidR="00127F41" w:rsidRDefault="00127F41" w:rsidP="00127F41">
            <w:pPr>
              <w:spacing w:after="120" w:line="276" w:lineRule="auto"/>
              <w:rPr>
                <w:rFonts w:asciiTheme="majorHAnsi" w:hAnsiTheme="majorHAnsi" w:cstheme="minorHAnsi"/>
                <w:szCs w:val="22"/>
              </w:rPr>
            </w:pPr>
            <w:r w:rsidRPr="00C434F9">
              <w:rPr>
                <w:rFonts w:asciiTheme="majorHAnsi" w:hAnsiTheme="majorHAnsi" w:cstheme="minorHAnsi"/>
                <w:szCs w:val="22"/>
                <w:u w:val="single"/>
              </w:rPr>
              <w:t>Congestion</w:t>
            </w:r>
            <w:r>
              <w:rPr>
                <w:rFonts w:asciiTheme="majorHAnsi" w:hAnsiTheme="majorHAnsi" w:cstheme="minorHAnsi"/>
                <w:szCs w:val="22"/>
              </w:rPr>
              <w:t xml:space="preserve"> – by 2035, reduce vehicle hours of delay per person by 10 percent compared to 2005</w:t>
            </w:r>
          </w:p>
        </w:tc>
      </w:tr>
      <w:tr w:rsidR="00127F41" w:rsidTr="004C1BE0">
        <w:trPr>
          <w:trHeight w:val="890"/>
        </w:trPr>
        <w:tc>
          <w:tcPr>
            <w:tcW w:w="1908" w:type="dxa"/>
            <w:vMerge/>
            <w:tcBorders>
              <w:left w:val="single" w:sz="2" w:space="0" w:color="FFFFFF" w:themeColor="background1"/>
              <w:right w:val="single" w:sz="2" w:space="0" w:color="FFFFFF" w:themeColor="background1"/>
            </w:tcBorders>
            <w:vAlign w:val="center"/>
          </w:tcPr>
          <w:p w:rsidR="00127F41" w:rsidRDefault="00127F41" w:rsidP="00127F41">
            <w:pPr>
              <w:spacing w:after="120" w:line="276" w:lineRule="auto"/>
              <w:rPr>
                <w:rFonts w:asciiTheme="majorHAnsi" w:hAnsiTheme="majorHAnsi" w:cstheme="minorHAnsi"/>
                <w:szCs w:val="22"/>
              </w:rPr>
            </w:pPr>
          </w:p>
        </w:tc>
        <w:tc>
          <w:tcPr>
            <w:tcW w:w="7470" w:type="dxa"/>
            <w:tcBorders>
              <w:left w:val="single" w:sz="2" w:space="0" w:color="FFFFFF" w:themeColor="background1"/>
              <w:right w:val="single" w:sz="2" w:space="0" w:color="FFFFFF" w:themeColor="background1"/>
            </w:tcBorders>
            <w:vAlign w:val="center"/>
          </w:tcPr>
          <w:p w:rsidR="00127F41" w:rsidRDefault="00127F41" w:rsidP="00127F41">
            <w:pPr>
              <w:spacing w:after="120" w:line="276" w:lineRule="auto"/>
              <w:rPr>
                <w:rFonts w:asciiTheme="majorHAnsi" w:hAnsiTheme="majorHAnsi" w:cstheme="minorHAnsi"/>
                <w:szCs w:val="22"/>
              </w:rPr>
            </w:pPr>
            <w:r w:rsidRPr="00C434F9">
              <w:rPr>
                <w:rFonts w:asciiTheme="majorHAnsi" w:hAnsiTheme="majorHAnsi" w:cstheme="minorHAnsi"/>
                <w:szCs w:val="22"/>
                <w:u w:val="single"/>
              </w:rPr>
              <w:t>Freight reliability</w:t>
            </w:r>
            <w:r>
              <w:rPr>
                <w:rFonts w:asciiTheme="majorHAnsi" w:hAnsiTheme="majorHAnsi" w:cstheme="minorHAnsi"/>
                <w:szCs w:val="22"/>
              </w:rPr>
              <w:t xml:space="preserve"> – by 2035, reduce vehicle hours of delay per truck trip by 10 percent compared to 2005</w:t>
            </w:r>
          </w:p>
        </w:tc>
      </w:tr>
      <w:tr w:rsidR="00127F41" w:rsidTr="004C1BE0">
        <w:trPr>
          <w:trHeight w:val="800"/>
        </w:trPr>
        <w:tc>
          <w:tcPr>
            <w:tcW w:w="1908" w:type="dxa"/>
            <w:vMerge w:val="restart"/>
            <w:tcBorders>
              <w:left w:val="single" w:sz="2" w:space="0" w:color="FFFFFF" w:themeColor="background1"/>
              <w:right w:val="single" w:sz="2" w:space="0" w:color="FFFFFF" w:themeColor="background1"/>
            </w:tcBorders>
            <w:vAlign w:val="center"/>
          </w:tcPr>
          <w:p w:rsidR="00127F41" w:rsidRPr="00C434F9" w:rsidRDefault="00127F41" w:rsidP="00127F41">
            <w:pPr>
              <w:spacing w:after="120" w:line="276" w:lineRule="auto"/>
              <w:rPr>
                <w:rFonts w:asciiTheme="majorHAnsi" w:hAnsiTheme="majorHAnsi" w:cstheme="minorHAnsi"/>
                <w:szCs w:val="22"/>
              </w:rPr>
            </w:pPr>
            <w:r w:rsidRPr="00C434F9">
              <w:rPr>
                <w:rFonts w:asciiTheme="majorHAnsi" w:hAnsiTheme="majorHAnsi" w:cstheme="minorHAnsi"/>
                <w:szCs w:val="22"/>
              </w:rPr>
              <w:t>Environment</w:t>
            </w:r>
          </w:p>
        </w:tc>
        <w:tc>
          <w:tcPr>
            <w:tcW w:w="7470" w:type="dxa"/>
            <w:tcBorders>
              <w:left w:val="single" w:sz="2" w:space="0" w:color="FFFFFF" w:themeColor="background1"/>
              <w:right w:val="single" w:sz="2" w:space="0" w:color="FFFFFF" w:themeColor="background1"/>
            </w:tcBorders>
            <w:vAlign w:val="center"/>
          </w:tcPr>
          <w:p w:rsidR="00127F41" w:rsidRDefault="00127F41" w:rsidP="00127F41">
            <w:pPr>
              <w:spacing w:after="120" w:line="276" w:lineRule="auto"/>
              <w:rPr>
                <w:rFonts w:asciiTheme="majorHAnsi" w:hAnsiTheme="majorHAnsi" w:cstheme="minorHAnsi"/>
                <w:szCs w:val="22"/>
              </w:rPr>
            </w:pPr>
            <w:r w:rsidRPr="00C434F9">
              <w:rPr>
                <w:rFonts w:asciiTheme="majorHAnsi" w:hAnsiTheme="majorHAnsi" w:cstheme="minorHAnsi"/>
                <w:szCs w:val="22"/>
                <w:u w:val="single"/>
              </w:rPr>
              <w:t>Active transportation</w:t>
            </w:r>
            <w:r>
              <w:rPr>
                <w:rFonts w:asciiTheme="majorHAnsi" w:hAnsiTheme="majorHAnsi" w:cstheme="minorHAnsi"/>
                <w:szCs w:val="22"/>
              </w:rPr>
              <w:t xml:space="preserve"> – by 2035, triple walking, biking and transit mode share compared to 2005</w:t>
            </w:r>
          </w:p>
        </w:tc>
      </w:tr>
      <w:tr w:rsidR="00127F41" w:rsidTr="004C1BE0">
        <w:tc>
          <w:tcPr>
            <w:tcW w:w="1908" w:type="dxa"/>
            <w:vMerge/>
            <w:tcBorders>
              <w:left w:val="single" w:sz="2" w:space="0" w:color="FFFFFF" w:themeColor="background1"/>
              <w:right w:val="single" w:sz="2" w:space="0" w:color="FFFFFF" w:themeColor="background1"/>
            </w:tcBorders>
            <w:vAlign w:val="center"/>
          </w:tcPr>
          <w:p w:rsidR="00127F41" w:rsidRDefault="00127F41" w:rsidP="00127F41">
            <w:pPr>
              <w:spacing w:after="120" w:line="276" w:lineRule="auto"/>
              <w:rPr>
                <w:rFonts w:asciiTheme="majorHAnsi" w:hAnsiTheme="majorHAnsi" w:cstheme="minorHAnsi"/>
                <w:szCs w:val="22"/>
              </w:rPr>
            </w:pPr>
          </w:p>
        </w:tc>
        <w:tc>
          <w:tcPr>
            <w:tcW w:w="7470" w:type="dxa"/>
            <w:tcBorders>
              <w:left w:val="single" w:sz="2" w:space="0" w:color="FFFFFF" w:themeColor="background1"/>
              <w:right w:val="single" w:sz="2" w:space="0" w:color="FFFFFF" w:themeColor="background1"/>
            </w:tcBorders>
            <w:vAlign w:val="center"/>
          </w:tcPr>
          <w:p w:rsidR="00127F41" w:rsidRDefault="00127F41" w:rsidP="00127F41">
            <w:pPr>
              <w:spacing w:after="120" w:line="276" w:lineRule="auto"/>
              <w:rPr>
                <w:rFonts w:asciiTheme="majorHAnsi" w:hAnsiTheme="majorHAnsi" w:cstheme="minorHAnsi"/>
                <w:szCs w:val="22"/>
              </w:rPr>
            </w:pPr>
            <w:r w:rsidRPr="00C434F9">
              <w:rPr>
                <w:rFonts w:asciiTheme="majorHAnsi" w:hAnsiTheme="majorHAnsi" w:cstheme="minorHAnsi"/>
                <w:szCs w:val="22"/>
                <w:u w:val="single"/>
              </w:rPr>
              <w:t>Clean air</w:t>
            </w:r>
            <w:r>
              <w:rPr>
                <w:rFonts w:asciiTheme="majorHAnsi" w:hAnsiTheme="majorHAnsi" w:cstheme="minorHAnsi"/>
                <w:szCs w:val="22"/>
              </w:rPr>
              <w:t xml:space="preserve"> – by 2035, ensure zero percent population exposure to at-risk levels of air pollution</w:t>
            </w:r>
          </w:p>
        </w:tc>
      </w:tr>
      <w:tr w:rsidR="00CB6345" w:rsidTr="004C1BE0">
        <w:trPr>
          <w:trHeight w:val="1421"/>
        </w:trPr>
        <w:tc>
          <w:tcPr>
            <w:tcW w:w="1908" w:type="dxa"/>
            <w:tcBorders>
              <w:left w:val="single" w:sz="2" w:space="0" w:color="FFFFFF" w:themeColor="background1"/>
              <w:bottom w:val="single" w:sz="12" w:space="0" w:color="auto"/>
              <w:right w:val="single" w:sz="2" w:space="0" w:color="FFFFFF" w:themeColor="background1"/>
            </w:tcBorders>
            <w:vAlign w:val="center"/>
          </w:tcPr>
          <w:p w:rsidR="00CB6345" w:rsidRPr="00C434F9" w:rsidRDefault="00CB6345" w:rsidP="00127F41">
            <w:pPr>
              <w:spacing w:after="120" w:line="276" w:lineRule="auto"/>
              <w:rPr>
                <w:rFonts w:asciiTheme="majorHAnsi" w:hAnsiTheme="majorHAnsi" w:cstheme="minorHAnsi"/>
                <w:szCs w:val="22"/>
              </w:rPr>
            </w:pPr>
            <w:r w:rsidRPr="00C434F9">
              <w:rPr>
                <w:rFonts w:asciiTheme="majorHAnsi" w:hAnsiTheme="majorHAnsi" w:cstheme="minorHAnsi"/>
                <w:szCs w:val="22"/>
              </w:rPr>
              <w:t>Equity</w:t>
            </w:r>
          </w:p>
        </w:tc>
        <w:tc>
          <w:tcPr>
            <w:tcW w:w="7470" w:type="dxa"/>
            <w:tcBorders>
              <w:left w:val="single" w:sz="2" w:space="0" w:color="FFFFFF" w:themeColor="background1"/>
              <w:bottom w:val="single" w:sz="12" w:space="0" w:color="auto"/>
              <w:right w:val="single" w:sz="2" w:space="0" w:color="FFFFFF" w:themeColor="background1"/>
            </w:tcBorders>
            <w:vAlign w:val="center"/>
          </w:tcPr>
          <w:p w:rsidR="00CB6345" w:rsidRDefault="00CB6345" w:rsidP="00127F41">
            <w:pPr>
              <w:spacing w:after="120" w:line="276" w:lineRule="auto"/>
              <w:rPr>
                <w:rFonts w:asciiTheme="majorHAnsi" w:hAnsiTheme="majorHAnsi" w:cstheme="minorHAnsi"/>
                <w:szCs w:val="22"/>
              </w:rPr>
            </w:pPr>
            <w:r w:rsidRPr="00C434F9">
              <w:rPr>
                <w:rFonts w:asciiTheme="majorHAnsi" w:hAnsiTheme="majorHAnsi" w:cstheme="minorHAnsi"/>
                <w:szCs w:val="22"/>
                <w:u w:val="single"/>
              </w:rPr>
              <w:t>Access to daily needs</w:t>
            </w:r>
            <w:r>
              <w:rPr>
                <w:rFonts w:asciiTheme="majorHAnsi" w:hAnsiTheme="majorHAnsi" w:cstheme="minorHAnsi"/>
                <w:szCs w:val="22"/>
              </w:rPr>
              <w:t xml:space="preserve"> – by 2035, increase by 50 percent the number of essential destinations accessible within 30 minutes by bicycling and public transit for low-income, minority, senior and disabled populations compared to 2005</w:t>
            </w:r>
          </w:p>
        </w:tc>
      </w:tr>
    </w:tbl>
    <w:p w:rsidR="00CB6345" w:rsidRPr="00CB6345" w:rsidRDefault="00CB6345" w:rsidP="00CB6345">
      <w:pPr>
        <w:spacing w:after="120" w:line="276" w:lineRule="auto"/>
        <w:rPr>
          <w:rFonts w:asciiTheme="majorHAnsi" w:hAnsiTheme="majorHAnsi" w:cstheme="minorHAnsi"/>
          <w:szCs w:val="22"/>
        </w:rPr>
      </w:pPr>
    </w:p>
    <w:sectPr w:rsidR="00CB6345" w:rsidRPr="00CB6345" w:rsidSect="0033451B">
      <w:pgSz w:w="12240" w:h="15840" w:code="1"/>
      <w:pgMar w:top="1440" w:right="1440" w:bottom="116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D87" w:rsidRDefault="00324D87">
      <w:r>
        <w:separator/>
      </w:r>
    </w:p>
  </w:endnote>
  <w:endnote w:type="continuationSeparator" w:id="0">
    <w:p w:rsidR="00324D87" w:rsidRDefault="00324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Optima Mediu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D87" w:rsidRDefault="00324D87">
      <w:r>
        <w:separator/>
      </w:r>
    </w:p>
  </w:footnote>
  <w:footnote w:type="continuationSeparator" w:id="0">
    <w:p w:rsidR="00324D87" w:rsidRDefault="00324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87" w:rsidRDefault="00324D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2CC6"/>
    <w:multiLevelType w:val="hybridMultilevel"/>
    <w:tmpl w:val="D0FA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A033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
    <w:nsid w:val="0849795A"/>
    <w:multiLevelType w:val="multilevel"/>
    <w:tmpl w:val="0409001F"/>
    <w:numStyleLink w:val="Numbered"/>
  </w:abstractNum>
  <w:abstractNum w:abstractNumId="3">
    <w:nsid w:val="09314155"/>
    <w:multiLevelType w:val="hybridMultilevel"/>
    <w:tmpl w:val="4FEA1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E5685"/>
    <w:multiLevelType w:val="hybridMultilevel"/>
    <w:tmpl w:val="C9704C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031291"/>
    <w:multiLevelType w:val="hybridMultilevel"/>
    <w:tmpl w:val="F58EC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374D0"/>
    <w:multiLevelType w:val="hybridMultilevel"/>
    <w:tmpl w:val="3670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F430A"/>
    <w:multiLevelType w:val="multilevel"/>
    <w:tmpl w:val="0BDC69E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ascii="Cambria" w:hAnsi="Cambria"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EEC75BD"/>
    <w:multiLevelType w:val="hybridMultilevel"/>
    <w:tmpl w:val="FC98E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7B6391"/>
    <w:multiLevelType w:val="hybridMultilevel"/>
    <w:tmpl w:val="A686DF0A"/>
    <w:lvl w:ilvl="0" w:tplc="0409000F">
      <w:start w:val="1"/>
      <w:numFmt w:val="decimal"/>
      <w:lvlText w:val="%1."/>
      <w:lvlJc w:val="left"/>
      <w:pPr>
        <w:tabs>
          <w:tab w:val="num" w:pos="720"/>
        </w:tabs>
        <w:ind w:left="720" w:hanging="360"/>
      </w:pPr>
      <w:rPr>
        <w:rFonts w:hint="default"/>
      </w:rPr>
    </w:lvl>
    <w:lvl w:ilvl="1" w:tplc="027461D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3A6653"/>
    <w:multiLevelType w:val="multilevel"/>
    <w:tmpl w:val="0409001F"/>
    <w:numStyleLink w:val="111111"/>
  </w:abstractNum>
  <w:abstractNum w:abstractNumId="11">
    <w:nsid w:val="381C3E6A"/>
    <w:multiLevelType w:val="hybridMultilevel"/>
    <w:tmpl w:val="51662F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C170163"/>
    <w:multiLevelType w:val="hybridMultilevel"/>
    <w:tmpl w:val="CD3AC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F573A24"/>
    <w:multiLevelType w:val="hybridMultilevel"/>
    <w:tmpl w:val="7BC25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415139"/>
    <w:multiLevelType w:val="hybridMultilevel"/>
    <w:tmpl w:val="6C80E9D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3D20A38"/>
    <w:multiLevelType w:val="hybridMultilevel"/>
    <w:tmpl w:val="56821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3FE1B10"/>
    <w:multiLevelType w:val="hybridMultilevel"/>
    <w:tmpl w:val="6414E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24735D"/>
    <w:multiLevelType w:val="hybridMultilevel"/>
    <w:tmpl w:val="6B9C9990"/>
    <w:lvl w:ilvl="0" w:tplc="9FA03BA4">
      <w:start w:val="1"/>
      <w:numFmt w:val="bullet"/>
      <w:pStyle w:val="bulletlist"/>
      <w:lvlText w:val=""/>
      <w:lvlJc w:val="left"/>
      <w:pPr>
        <w:tabs>
          <w:tab w:val="num" w:pos="720"/>
        </w:tabs>
        <w:ind w:left="72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AB2233"/>
    <w:multiLevelType w:val="hybridMultilevel"/>
    <w:tmpl w:val="4E044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E01C2B"/>
    <w:multiLevelType w:val="hybridMultilevel"/>
    <w:tmpl w:val="BCD4B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5C70AC"/>
    <w:multiLevelType w:val="hybridMultilevel"/>
    <w:tmpl w:val="81EA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8D22EB"/>
    <w:multiLevelType w:val="hybridMultilevel"/>
    <w:tmpl w:val="B5E8F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B351E1"/>
    <w:multiLevelType w:val="multilevel"/>
    <w:tmpl w:val="0409001F"/>
    <w:numStyleLink w:val="Numbered"/>
  </w:abstractNum>
  <w:abstractNum w:abstractNumId="23">
    <w:nsid w:val="54614C08"/>
    <w:multiLevelType w:val="hybridMultilevel"/>
    <w:tmpl w:val="42622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9D7166"/>
    <w:multiLevelType w:val="multilevel"/>
    <w:tmpl w:val="0409001F"/>
    <w:styleLink w:val="Numbered"/>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sz w:val="22"/>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5">
    <w:nsid w:val="601003D6"/>
    <w:multiLevelType w:val="hybridMultilevel"/>
    <w:tmpl w:val="24006BDC"/>
    <w:lvl w:ilvl="0" w:tplc="7254A48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7EC1C00"/>
    <w:multiLevelType w:val="hybridMultilevel"/>
    <w:tmpl w:val="A85EBBB0"/>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27">
    <w:nsid w:val="6E992B78"/>
    <w:multiLevelType w:val="hybridMultilevel"/>
    <w:tmpl w:val="8EEA4D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6695D4F"/>
    <w:multiLevelType w:val="hybridMultilevel"/>
    <w:tmpl w:val="930A5824"/>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B426542"/>
    <w:multiLevelType w:val="hybridMultilevel"/>
    <w:tmpl w:val="2ECA4C3A"/>
    <w:lvl w:ilvl="0" w:tplc="9A5055E6">
      <w:start w:val="1"/>
      <w:numFmt w:val="bullet"/>
      <w:pStyle w:val="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4"/>
  </w:num>
  <w:num w:numId="3">
    <w:abstractNumId w:val="9"/>
  </w:num>
  <w:num w:numId="4">
    <w:abstractNumId w:val="25"/>
  </w:num>
  <w:num w:numId="5">
    <w:abstractNumId w:val="17"/>
  </w:num>
  <w:num w:numId="6">
    <w:abstractNumId w:val="17"/>
  </w:num>
  <w:num w:numId="7">
    <w:abstractNumId w:val="14"/>
  </w:num>
  <w:num w:numId="8">
    <w:abstractNumId w:val="7"/>
  </w:num>
  <w:num w:numId="9">
    <w:abstractNumId w:val="24"/>
  </w:num>
  <w:num w:numId="10">
    <w:abstractNumId w:val="1"/>
  </w:num>
  <w:num w:numId="11">
    <w:abstractNumId w:val="10"/>
  </w:num>
  <w:num w:numId="12">
    <w:abstractNumId w:val="29"/>
  </w:num>
  <w:num w:numId="13">
    <w:abstractNumId w:val="22"/>
  </w:num>
  <w:num w:numId="14">
    <w:abstractNumId w:val="2"/>
  </w:num>
  <w:num w:numId="15">
    <w:abstractNumId w:val="20"/>
  </w:num>
  <w:num w:numId="16">
    <w:abstractNumId w:val="13"/>
  </w:num>
  <w:num w:numId="17">
    <w:abstractNumId w:val="26"/>
  </w:num>
  <w:num w:numId="18">
    <w:abstractNumId w:val="16"/>
  </w:num>
  <w:num w:numId="19">
    <w:abstractNumId w:val="12"/>
  </w:num>
  <w:num w:numId="20">
    <w:abstractNumId w:val="15"/>
  </w:num>
  <w:num w:numId="21">
    <w:abstractNumId w:val="5"/>
  </w:num>
  <w:num w:numId="22">
    <w:abstractNumId w:val="11"/>
  </w:num>
  <w:num w:numId="23">
    <w:abstractNumId w:val="27"/>
  </w:num>
  <w:num w:numId="24">
    <w:abstractNumId w:val="8"/>
  </w:num>
  <w:num w:numId="25">
    <w:abstractNumId w:val="23"/>
  </w:num>
  <w:num w:numId="26">
    <w:abstractNumId w:val="18"/>
  </w:num>
  <w:num w:numId="27">
    <w:abstractNumId w:val="3"/>
  </w:num>
  <w:num w:numId="28">
    <w:abstractNumId w:val="19"/>
  </w:num>
  <w:num w:numId="29">
    <w:abstractNumId w:val="6"/>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FA4"/>
    <w:rsid w:val="00000411"/>
    <w:rsid w:val="00000F04"/>
    <w:rsid w:val="0000217D"/>
    <w:rsid w:val="000022E1"/>
    <w:rsid w:val="00002641"/>
    <w:rsid w:val="000045A3"/>
    <w:rsid w:val="00006265"/>
    <w:rsid w:val="0000770B"/>
    <w:rsid w:val="00007F67"/>
    <w:rsid w:val="00010CFF"/>
    <w:rsid w:val="00011F00"/>
    <w:rsid w:val="000129DF"/>
    <w:rsid w:val="00013507"/>
    <w:rsid w:val="00014B49"/>
    <w:rsid w:val="00014B5C"/>
    <w:rsid w:val="00015B76"/>
    <w:rsid w:val="00016A35"/>
    <w:rsid w:val="00016D7B"/>
    <w:rsid w:val="0001748C"/>
    <w:rsid w:val="00020160"/>
    <w:rsid w:val="00020739"/>
    <w:rsid w:val="00020B18"/>
    <w:rsid w:val="0002239D"/>
    <w:rsid w:val="00023A78"/>
    <w:rsid w:val="00024814"/>
    <w:rsid w:val="00025294"/>
    <w:rsid w:val="00026452"/>
    <w:rsid w:val="0003111E"/>
    <w:rsid w:val="00033FFB"/>
    <w:rsid w:val="00034B8B"/>
    <w:rsid w:val="00034FD4"/>
    <w:rsid w:val="00035EC0"/>
    <w:rsid w:val="00036090"/>
    <w:rsid w:val="00036F0D"/>
    <w:rsid w:val="0003706B"/>
    <w:rsid w:val="00037BB9"/>
    <w:rsid w:val="00040DB4"/>
    <w:rsid w:val="0004109F"/>
    <w:rsid w:val="00041168"/>
    <w:rsid w:val="00041D06"/>
    <w:rsid w:val="00042B70"/>
    <w:rsid w:val="00045C51"/>
    <w:rsid w:val="000460A9"/>
    <w:rsid w:val="00047430"/>
    <w:rsid w:val="00047541"/>
    <w:rsid w:val="00047C07"/>
    <w:rsid w:val="00047DD4"/>
    <w:rsid w:val="00050BEF"/>
    <w:rsid w:val="000516BC"/>
    <w:rsid w:val="000520EF"/>
    <w:rsid w:val="00053320"/>
    <w:rsid w:val="00053B47"/>
    <w:rsid w:val="00053E3C"/>
    <w:rsid w:val="00054BDC"/>
    <w:rsid w:val="00055614"/>
    <w:rsid w:val="00055DC0"/>
    <w:rsid w:val="000606B5"/>
    <w:rsid w:val="00061D73"/>
    <w:rsid w:val="00062B6C"/>
    <w:rsid w:val="000635F8"/>
    <w:rsid w:val="00063686"/>
    <w:rsid w:val="00064F2F"/>
    <w:rsid w:val="000660D0"/>
    <w:rsid w:val="000676FA"/>
    <w:rsid w:val="00070D1C"/>
    <w:rsid w:val="000734FA"/>
    <w:rsid w:val="00074802"/>
    <w:rsid w:val="00075303"/>
    <w:rsid w:val="0007558F"/>
    <w:rsid w:val="00077CF5"/>
    <w:rsid w:val="00080D63"/>
    <w:rsid w:val="000811A7"/>
    <w:rsid w:val="00083759"/>
    <w:rsid w:val="00086A32"/>
    <w:rsid w:val="00086BBB"/>
    <w:rsid w:val="00086CC1"/>
    <w:rsid w:val="00087A82"/>
    <w:rsid w:val="00087FB6"/>
    <w:rsid w:val="000919AA"/>
    <w:rsid w:val="00092AF3"/>
    <w:rsid w:val="00093CD8"/>
    <w:rsid w:val="00094167"/>
    <w:rsid w:val="00095983"/>
    <w:rsid w:val="00095E9C"/>
    <w:rsid w:val="0009615F"/>
    <w:rsid w:val="00096345"/>
    <w:rsid w:val="000964F6"/>
    <w:rsid w:val="00096AD6"/>
    <w:rsid w:val="00097E16"/>
    <w:rsid w:val="000A032D"/>
    <w:rsid w:val="000A0DAA"/>
    <w:rsid w:val="000A1222"/>
    <w:rsid w:val="000A198B"/>
    <w:rsid w:val="000A235D"/>
    <w:rsid w:val="000A250E"/>
    <w:rsid w:val="000A2AED"/>
    <w:rsid w:val="000A2D6D"/>
    <w:rsid w:val="000A5C48"/>
    <w:rsid w:val="000A60BC"/>
    <w:rsid w:val="000A73AC"/>
    <w:rsid w:val="000A7A05"/>
    <w:rsid w:val="000B022F"/>
    <w:rsid w:val="000B1EA1"/>
    <w:rsid w:val="000B2295"/>
    <w:rsid w:val="000B3258"/>
    <w:rsid w:val="000B7EED"/>
    <w:rsid w:val="000C1BBC"/>
    <w:rsid w:val="000C2354"/>
    <w:rsid w:val="000C28E0"/>
    <w:rsid w:val="000C2A12"/>
    <w:rsid w:val="000C2FC4"/>
    <w:rsid w:val="000C31BD"/>
    <w:rsid w:val="000C39F1"/>
    <w:rsid w:val="000C3A58"/>
    <w:rsid w:val="000C4265"/>
    <w:rsid w:val="000C4975"/>
    <w:rsid w:val="000C5019"/>
    <w:rsid w:val="000C52E6"/>
    <w:rsid w:val="000C53D8"/>
    <w:rsid w:val="000C565C"/>
    <w:rsid w:val="000C58D4"/>
    <w:rsid w:val="000C5A29"/>
    <w:rsid w:val="000C6D33"/>
    <w:rsid w:val="000C77F8"/>
    <w:rsid w:val="000D019D"/>
    <w:rsid w:val="000D2277"/>
    <w:rsid w:val="000D2454"/>
    <w:rsid w:val="000D2D6D"/>
    <w:rsid w:val="000D3CFF"/>
    <w:rsid w:val="000D3F37"/>
    <w:rsid w:val="000D4732"/>
    <w:rsid w:val="000D4EC6"/>
    <w:rsid w:val="000D57DA"/>
    <w:rsid w:val="000D65D9"/>
    <w:rsid w:val="000E0F1C"/>
    <w:rsid w:val="000E1D48"/>
    <w:rsid w:val="000E1D83"/>
    <w:rsid w:val="000E2B5F"/>
    <w:rsid w:val="000E30EA"/>
    <w:rsid w:val="000E3C53"/>
    <w:rsid w:val="000E3F8E"/>
    <w:rsid w:val="000E4AB4"/>
    <w:rsid w:val="000E5068"/>
    <w:rsid w:val="000E6A24"/>
    <w:rsid w:val="000E6A6E"/>
    <w:rsid w:val="000E7162"/>
    <w:rsid w:val="000E7B94"/>
    <w:rsid w:val="000F09A5"/>
    <w:rsid w:val="000F0BBD"/>
    <w:rsid w:val="000F10E6"/>
    <w:rsid w:val="000F1872"/>
    <w:rsid w:val="000F329D"/>
    <w:rsid w:val="000F5144"/>
    <w:rsid w:val="000F7294"/>
    <w:rsid w:val="000F7537"/>
    <w:rsid w:val="0010002A"/>
    <w:rsid w:val="0010062A"/>
    <w:rsid w:val="00101035"/>
    <w:rsid w:val="001015F9"/>
    <w:rsid w:val="0010357D"/>
    <w:rsid w:val="001047AD"/>
    <w:rsid w:val="00104D1C"/>
    <w:rsid w:val="0010550D"/>
    <w:rsid w:val="00105669"/>
    <w:rsid w:val="00106112"/>
    <w:rsid w:val="00106391"/>
    <w:rsid w:val="00107F91"/>
    <w:rsid w:val="00110496"/>
    <w:rsid w:val="00110A56"/>
    <w:rsid w:val="00111DBA"/>
    <w:rsid w:val="00111E3A"/>
    <w:rsid w:val="0011251F"/>
    <w:rsid w:val="001132BD"/>
    <w:rsid w:val="00116967"/>
    <w:rsid w:val="00116CB7"/>
    <w:rsid w:val="001208B7"/>
    <w:rsid w:val="00122634"/>
    <w:rsid w:val="00122BBB"/>
    <w:rsid w:val="00123C3B"/>
    <w:rsid w:val="00123DB3"/>
    <w:rsid w:val="0012561E"/>
    <w:rsid w:val="001267D5"/>
    <w:rsid w:val="00127F41"/>
    <w:rsid w:val="00133E53"/>
    <w:rsid w:val="001341E1"/>
    <w:rsid w:val="0013489E"/>
    <w:rsid w:val="0013518C"/>
    <w:rsid w:val="0013563E"/>
    <w:rsid w:val="00135B94"/>
    <w:rsid w:val="00137288"/>
    <w:rsid w:val="001424F5"/>
    <w:rsid w:val="00142E95"/>
    <w:rsid w:val="001438BA"/>
    <w:rsid w:val="00143B5E"/>
    <w:rsid w:val="00143FA8"/>
    <w:rsid w:val="00144B3B"/>
    <w:rsid w:val="00145B23"/>
    <w:rsid w:val="00146226"/>
    <w:rsid w:val="00146969"/>
    <w:rsid w:val="00153708"/>
    <w:rsid w:val="00153DB3"/>
    <w:rsid w:val="001566EB"/>
    <w:rsid w:val="00156D70"/>
    <w:rsid w:val="001577E5"/>
    <w:rsid w:val="0016004F"/>
    <w:rsid w:val="0016044F"/>
    <w:rsid w:val="00161401"/>
    <w:rsid w:val="001624B9"/>
    <w:rsid w:val="0016396C"/>
    <w:rsid w:val="00163DF2"/>
    <w:rsid w:val="001640C2"/>
    <w:rsid w:val="00164257"/>
    <w:rsid w:val="001645E7"/>
    <w:rsid w:val="001653B1"/>
    <w:rsid w:val="00171154"/>
    <w:rsid w:val="00172478"/>
    <w:rsid w:val="00174071"/>
    <w:rsid w:val="00175FB1"/>
    <w:rsid w:val="00176199"/>
    <w:rsid w:val="0017647C"/>
    <w:rsid w:val="00180906"/>
    <w:rsid w:val="00181545"/>
    <w:rsid w:val="00182F40"/>
    <w:rsid w:val="00184CCE"/>
    <w:rsid w:val="00184DFA"/>
    <w:rsid w:val="001856AE"/>
    <w:rsid w:val="00186498"/>
    <w:rsid w:val="00187854"/>
    <w:rsid w:val="00192A21"/>
    <w:rsid w:val="00192D0D"/>
    <w:rsid w:val="00192E36"/>
    <w:rsid w:val="00193D5E"/>
    <w:rsid w:val="00193F1A"/>
    <w:rsid w:val="00193FEE"/>
    <w:rsid w:val="001942B4"/>
    <w:rsid w:val="001947A0"/>
    <w:rsid w:val="00196E96"/>
    <w:rsid w:val="0019740F"/>
    <w:rsid w:val="001976BC"/>
    <w:rsid w:val="001A015B"/>
    <w:rsid w:val="001A124B"/>
    <w:rsid w:val="001A12D4"/>
    <w:rsid w:val="001A385B"/>
    <w:rsid w:val="001A4B7C"/>
    <w:rsid w:val="001A512E"/>
    <w:rsid w:val="001A563B"/>
    <w:rsid w:val="001A751C"/>
    <w:rsid w:val="001A7FDE"/>
    <w:rsid w:val="001B037C"/>
    <w:rsid w:val="001B2F47"/>
    <w:rsid w:val="001B34F4"/>
    <w:rsid w:val="001B3BC7"/>
    <w:rsid w:val="001B4747"/>
    <w:rsid w:val="001B583B"/>
    <w:rsid w:val="001B5A57"/>
    <w:rsid w:val="001B613C"/>
    <w:rsid w:val="001B62EB"/>
    <w:rsid w:val="001C0194"/>
    <w:rsid w:val="001C10E2"/>
    <w:rsid w:val="001C11D8"/>
    <w:rsid w:val="001C22E9"/>
    <w:rsid w:val="001C3595"/>
    <w:rsid w:val="001C3A56"/>
    <w:rsid w:val="001C4502"/>
    <w:rsid w:val="001C5A5A"/>
    <w:rsid w:val="001C5BF3"/>
    <w:rsid w:val="001C5CCD"/>
    <w:rsid w:val="001C6324"/>
    <w:rsid w:val="001C6A47"/>
    <w:rsid w:val="001C7CA1"/>
    <w:rsid w:val="001D003B"/>
    <w:rsid w:val="001D07AC"/>
    <w:rsid w:val="001D15C4"/>
    <w:rsid w:val="001D160B"/>
    <w:rsid w:val="001D1E55"/>
    <w:rsid w:val="001D42F4"/>
    <w:rsid w:val="001D45C9"/>
    <w:rsid w:val="001D53F9"/>
    <w:rsid w:val="001D5474"/>
    <w:rsid w:val="001D54F5"/>
    <w:rsid w:val="001D5619"/>
    <w:rsid w:val="001D57DB"/>
    <w:rsid w:val="001D5C8E"/>
    <w:rsid w:val="001D6026"/>
    <w:rsid w:val="001D6E93"/>
    <w:rsid w:val="001D7FF1"/>
    <w:rsid w:val="001E05C3"/>
    <w:rsid w:val="001E1E0B"/>
    <w:rsid w:val="001E2750"/>
    <w:rsid w:val="001E2F6A"/>
    <w:rsid w:val="001E385F"/>
    <w:rsid w:val="001E4767"/>
    <w:rsid w:val="001E48B3"/>
    <w:rsid w:val="001E53E9"/>
    <w:rsid w:val="001F0352"/>
    <w:rsid w:val="001F0C61"/>
    <w:rsid w:val="001F3FCF"/>
    <w:rsid w:val="001F45A1"/>
    <w:rsid w:val="001F4674"/>
    <w:rsid w:val="001F4EE6"/>
    <w:rsid w:val="001F74C2"/>
    <w:rsid w:val="001F776D"/>
    <w:rsid w:val="002002B4"/>
    <w:rsid w:val="002010E7"/>
    <w:rsid w:val="0020225C"/>
    <w:rsid w:val="0020256C"/>
    <w:rsid w:val="00202BFF"/>
    <w:rsid w:val="0020378E"/>
    <w:rsid w:val="00203C20"/>
    <w:rsid w:val="00203CB5"/>
    <w:rsid w:val="00203F7F"/>
    <w:rsid w:val="0020662A"/>
    <w:rsid w:val="002072E6"/>
    <w:rsid w:val="0020737A"/>
    <w:rsid w:val="002079E7"/>
    <w:rsid w:val="00207D5C"/>
    <w:rsid w:val="00207F24"/>
    <w:rsid w:val="002108CD"/>
    <w:rsid w:val="0021138E"/>
    <w:rsid w:val="00212523"/>
    <w:rsid w:val="00212562"/>
    <w:rsid w:val="00214595"/>
    <w:rsid w:val="00215B61"/>
    <w:rsid w:val="00216BE7"/>
    <w:rsid w:val="00216D7A"/>
    <w:rsid w:val="00217CD1"/>
    <w:rsid w:val="002203C7"/>
    <w:rsid w:val="00220440"/>
    <w:rsid w:val="002206A8"/>
    <w:rsid w:val="00220A22"/>
    <w:rsid w:val="00220A92"/>
    <w:rsid w:val="00220CA1"/>
    <w:rsid w:val="00222ED3"/>
    <w:rsid w:val="002236F7"/>
    <w:rsid w:val="002245AB"/>
    <w:rsid w:val="0022535F"/>
    <w:rsid w:val="00227648"/>
    <w:rsid w:val="00227B8F"/>
    <w:rsid w:val="00227B91"/>
    <w:rsid w:val="00227EAF"/>
    <w:rsid w:val="00230486"/>
    <w:rsid w:val="00230EEC"/>
    <w:rsid w:val="00231BBC"/>
    <w:rsid w:val="00232FD0"/>
    <w:rsid w:val="0023414E"/>
    <w:rsid w:val="00234F48"/>
    <w:rsid w:val="0023580C"/>
    <w:rsid w:val="0023674E"/>
    <w:rsid w:val="002400C1"/>
    <w:rsid w:val="00240C0F"/>
    <w:rsid w:val="00241919"/>
    <w:rsid w:val="002433BF"/>
    <w:rsid w:val="00243452"/>
    <w:rsid w:val="002438BD"/>
    <w:rsid w:val="00245FFD"/>
    <w:rsid w:val="002469D9"/>
    <w:rsid w:val="00246CBC"/>
    <w:rsid w:val="002501C0"/>
    <w:rsid w:val="00252453"/>
    <w:rsid w:val="00254026"/>
    <w:rsid w:val="00254E89"/>
    <w:rsid w:val="0025561E"/>
    <w:rsid w:val="00255A21"/>
    <w:rsid w:val="002564C9"/>
    <w:rsid w:val="00256A3E"/>
    <w:rsid w:val="00256AD2"/>
    <w:rsid w:val="002606BC"/>
    <w:rsid w:val="00260B5F"/>
    <w:rsid w:val="002612CA"/>
    <w:rsid w:val="0026392E"/>
    <w:rsid w:val="00263963"/>
    <w:rsid w:val="00263A8D"/>
    <w:rsid w:val="00263B8E"/>
    <w:rsid w:val="00265966"/>
    <w:rsid w:val="00266D08"/>
    <w:rsid w:val="002703A3"/>
    <w:rsid w:val="002703D4"/>
    <w:rsid w:val="002708C2"/>
    <w:rsid w:val="002726D9"/>
    <w:rsid w:val="00272873"/>
    <w:rsid w:val="0027293B"/>
    <w:rsid w:val="00272D67"/>
    <w:rsid w:val="00273E17"/>
    <w:rsid w:val="00274837"/>
    <w:rsid w:val="00274E82"/>
    <w:rsid w:val="00280A59"/>
    <w:rsid w:val="002811E4"/>
    <w:rsid w:val="00281688"/>
    <w:rsid w:val="00281C27"/>
    <w:rsid w:val="00282412"/>
    <w:rsid w:val="00283445"/>
    <w:rsid w:val="00283BD8"/>
    <w:rsid w:val="00283EDC"/>
    <w:rsid w:val="002858A9"/>
    <w:rsid w:val="00286964"/>
    <w:rsid w:val="00291074"/>
    <w:rsid w:val="002911AE"/>
    <w:rsid w:val="00291283"/>
    <w:rsid w:val="00293250"/>
    <w:rsid w:val="00295A95"/>
    <w:rsid w:val="00295DED"/>
    <w:rsid w:val="00296E43"/>
    <w:rsid w:val="002A03DA"/>
    <w:rsid w:val="002A12DF"/>
    <w:rsid w:val="002A1E19"/>
    <w:rsid w:val="002A2036"/>
    <w:rsid w:val="002A203D"/>
    <w:rsid w:val="002A2161"/>
    <w:rsid w:val="002A2493"/>
    <w:rsid w:val="002A2834"/>
    <w:rsid w:val="002A2852"/>
    <w:rsid w:val="002A3688"/>
    <w:rsid w:val="002A5249"/>
    <w:rsid w:val="002A6E94"/>
    <w:rsid w:val="002A7CD4"/>
    <w:rsid w:val="002B1DC9"/>
    <w:rsid w:val="002B2B54"/>
    <w:rsid w:val="002B3122"/>
    <w:rsid w:val="002B35A4"/>
    <w:rsid w:val="002B56AE"/>
    <w:rsid w:val="002B57A1"/>
    <w:rsid w:val="002B5E35"/>
    <w:rsid w:val="002B784F"/>
    <w:rsid w:val="002B7B6D"/>
    <w:rsid w:val="002B7BCF"/>
    <w:rsid w:val="002C045C"/>
    <w:rsid w:val="002C17E7"/>
    <w:rsid w:val="002C255B"/>
    <w:rsid w:val="002C3704"/>
    <w:rsid w:val="002C3864"/>
    <w:rsid w:val="002C3D7C"/>
    <w:rsid w:val="002C4717"/>
    <w:rsid w:val="002C554A"/>
    <w:rsid w:val="002C6B9A"/>
    <w:rsid w:val="002C79AA"/>
    <w:rsid w:val="002C79EF"/>
    <w:rsid w:val="002C7B3B"/>
    <w:rsid w:val="002D08AF"/>
    <w:rsid w:val="002D0A93"/>
    <w:rsid w:val="002D209F"/>
    <w:rsid w:val="002D216A"/>
    <w:rsid w:val="002D2D06"/>
    <w:rsid w:val="002D572C"/>
    <w:rsid w:val="002D586E"/>
    <w:rsid w:val="002D6271"/>
    <w:rsid w:val="002D6415"/>
    <w:rsid w:val="002D6A2A"/>
    <w:rsid w:val="002D713C"/>
    <w:rsid w:val="002D735A"/>
    <w:rsid w:val="002D7908"/>
    <w:rsid w:val="002E0BE6"/>
    <w:rsid w:val="002E0C3D"/>
    <w:rsid w:val="002E2A4A"/>
    <w:rsid w:val="002E2B38"/>
    <w:rsid w:val="002E47A9"/>
    <w:rsid w:val="002E50D0"/>
    <w:rsid w:val="002F32D9"/>
    <w:rsid w:val="002F5EA5"/>
    <w:rsid w:val="002F7534"/>
    <w:rsid w:val="002F7A2C"/>
    <w:rsid w:val="00301859"/>
    <w:rsid w:val="0030246E"/>
    <w:rsid w:val="003047ED"/>
    <w:rsid w:val="00305F58"/>
    <w:rsid w:val="00312F71"/>
    <w:rsid w:val="00315C29"/>
    <w:rsid w:val="00316C57"/>
    <w:rsid w:val="00317027"/>
    <w:rsid w:val="00317C29"/>
    <w:rsid w:val="00320467"/>
    <w:rsid w:val="00321877"/>
    <w:rsid w:val="00321CD0"/>
    <w:rsid w:val="00321FCB"/>
    <w:rsid w:val="00322BFB"/>
    <w:rsid w:val="003248A9"/>
    <w:rsid w:val="00324D87"/>
    <w:rsid w:val="00326F1A"/>
    <w:rsid w:val="003278B5"/>
    <w:rsid w:val="003310E2"/>
    <w:rsid w:val="0033135F"/>
    <w:rsid w:val="003313F8"/>
    <w:rsid w:val="003335BD"/>
    <w:rsid w:val="00333A54"/>
    <w:rsid w:val="00333C6A"/>
    <w:rsid w:val="0033451B"/>
    <w:rsid w:val="0033525B"/>
    <w:rsid w:val="003357DC"/>
    <w:rsid w:val="0033656A"/>
    <w:rsid w:val="00336A53"/>
    <w:rsid w:val="00337392"/>
    <w:rsid w:val="003375C4"/>
    <w:rsid w:val="003378B2"/>
    <w:rsid w:val="00341C6B"/>
    <w:rsid w:val="003422F9"/>
    <w:rsid w:val="0034238A"/>
    <w:rsid w:val="003432AA"/>
    <w:rsid w:val="003434AA"/>
    <w:rsid w:val="003438AA"/>
    <w:rsid w:val="003443A0"/>
    <w:rsid w:val="00344766"/>
    <w:rsid w:val="0034584B"/>
    <w:rsid w:val="00347B37"/>
    <w:rsid w:val="00350BE6"/>
    <w:rsid w:val="003524D8"/>
    <w:rsid w:val="0035262E"/>
    <w:rsid w:val="003555DE"/>
    <w:rsid w:val="00356C98"/>
    <w:rsid w:val="00356D0F"/>
    <w:rsid w:val="00357769"/>
    <w:rsid w:val="003605CC"/>
    <w:rsid w:val="003607BC"/>
    <w:rsid w:val="003621E7"/>
    <w:rsid w:val="00362C4B"/>
    <w:rsid w:val="00362D4F"/>
    <w:rsid w:val="00362DAA"/>
    <w:rsid w:val="0036355F"/>
    <w:rsid w:val="00363568"/>
    <w:rsid w:val="00363F1B"/>
    <w:rsid w:val="003653DC"/>
    <w:rsid w:val="0036586D"/>
    <w:rsid w:val="00366614"/>
    <w:rsid w:val="003667B5"/>
    <w:rsid w:val="00370555"/>
    <w:rsid w:val="00371982"/>
    <w:rsid w:val="00371EB0"/>
    <w:rsid w:val="00373733"/>
    <w:rsid w:val="0037400C"/>
    <w:rsid w:val="0037638A"/>
    <w:rsid w:val="003805B7"/>
    <w:rsid w:val="00380C6C"/>
    <w:rsid w:val="00380F36"/>
    <w:rsid w:val="00381028"/>
    <w:rsid w:val="00381EBA"/>
    <w:rsid w:val="0038206F"/>
    <w:rsid w:val="00382CF0"/>
    <w:rsid w:val="00384CFF"/>
    <w:rsid w:val="00385034"/>
    <w:rsid w:val="0038513E"/>
    <w:rsid w:val="0038522E"/>
    <w:rsid w:val="003856CD"/>
    <w:rsid w:val="00386A9B"/>
    <w:rsid w:val="00386D49"/>
    <w:rsid w:val="003875A6"/>
    <w:rsid w:val="00390854"/>
    <w:rsid w:val="00390E20"/>
    <w:rsid w:val="00391385"/>
    <w:rsid w:val="003915FB"/>
    <w:rsid w:val="00392F2A"/>
    <w:rsid w:val="00393009"/>
    <w:rsid w:val="00393538"/>
    <w:rsid w:val="00393E9A"/>
    <w:rsid w:val="00393F1C"/>
    <w:rsid w:val="00394367"/>
    <w:rsid w:val="00394ABB"/>
    <w:rsid w:val="00397245"/>
    <w:rsid w:val="00397530"/>
    <w:rsid w:val="003975A4"/>
    <w:rsid w:val="00397FF1"/>
    <w:rsid w:val="003A0AB2"/>
    <w:rsid w:val="003A0F17"/>
    <w:rsid w:val="003A194D"/>
    <w:rsid w:val="003A2862"/>
    <w:rsid w:val="003A461E"/>
    <w:rsid w:val="003A4958"/>
    <w:rsid w:val="003A4EBE"/>
    <w:rsid w:val="003A56E9"/>
    <w:rsid w:val="003A5BCC"/>
    <w:rsid w:val="003A5F79"/>
    <w:rsid w:val="003A6B2C"/>
    <w:rsid w:val="003A7209"/>
    <w:rsid w:val="003A79C8"/>
    <w:rsid w:val="003A7A7E"/>
    <w:rsid w:val="003B0B98"/>
    <w:rsid w:val="003B0EB6"/>
    <w:rsid w:val="003B211F"/>
    <w:rsid w:val="003B217E"/>
    <w:rsid w:val="003B2337"/>
    <w:rsid w:val="003B2AE8"/>
    <w:rsid w:val="003B522C"/>
    <w:rsid w:val="003B5651"/>
    <w:rsid w:val="003B5BAC"/>
    <w:rsid w:val="003B60AD"/>
    <w:rsid w:val="003B71E6"/>
    <w:rsid w:val="003B7753"/>
    <w:rsid w:val="003B7B67"/>
    <w:rsid w:val="003C1B49"/>
    <w:rsid w:val="003C2B7F"/>
    <w:rsid w:val="003C2D58"/>
    <w:rsid w:val="003C36AF"/>
    <w:rsid w:val="003C5CB5"/>
    <w:rsid w:val="003C60D4"/>
    <w:rsid w:val="003C6B5D"/>
    <w:rsid w:val="003C78B2"/>
    <w:rsid w:val="003C7DC0"/>
    <w:rsid w:val="003C7E5E"/>
    <w:rsid w:val="003D04AD"/>
    <w:rsid w:val="003D1730"/>
    <w:rsid w:val="003D28EC"/>
    <w:rsid w:val="003D389A"/>
    <w:rsid w:val="003D4204"/>
    <w:rsid w:val="003D60B9"/>
    <w:rsid w:val="003D6453"/>
    <w:rsid w:val="003D73C2"/>
    <w:rsid w:val="003D7907"/>
    <w:rsid w:val="003E0819"/>
    <w:rsid w:val="003E14BB"/>
    <w:rsid w:val="003E1650"/>
    <w:rsid w:val="003E1B85"/>
    <w:rsid w:val="003E34EE"/>
    <w:rsid w:val="003E724A"/>
    <w:rsid w:val="003F0624"/>
    <w:rsid w:val="003F1091"/>
    <w:rsid w:val="003F13FD"/>
    <w:rsid w:val="003F1FC8"/>
    <w:rsid w:val="003F36F7"/>
    <w:rsid w:val="003F492E"/>
    <w:rsid w:val="003F5887"/>
    <w:rsid w:val="003F5DBA"/>
    <w:rsid w:val="003F648B"/>
    <w:rsid w:val="003F6DAA"/>
    <w:rsid w:val="003F711F"/>
    <w:rsid w:val="004006F2"/>
    <w:rsid w:val="00401133"/>
    <w:rsid w:val="00402014"/>
    <w:rsid w:val="004026F4"/>
    <w:rsid w:val="00403107"/>
    <w:rsid w:val="0040327B"/>
    <w:rsid w:val="00404177"/>
    <w:rsid w:val="004047E6"/>
    <w:rsid w:val="004061D4"/>
    <w:rsid w:val="00406502"/>
    <w:rsid w:val="00406A2D"/>
    <w:rsid w:val="00410190"/>
    <w:rsid w:val="0041081B"/>
    <w:rsid w:val="00410B83"/>
    <w:rsid w:val="00411461"/>
    <w:rsid w:val="00412CA7"/>
    <w:rsid w:val="00412CD0"/>
    <w:rsid w:val="00414E7A"/>
    <w:rsid w:val="00415256"/>
    <w:rsid w:val="00415D87"/>
    <w:rsid w:val="004169BC"/>
    <w:rsid w:val="00416DE0"/>
    <w:rsid w:val="0041793F"/>
    <w:rsid w:val="00417EF2"/>
    <w:rsid w:val="004222CB"/>
    <w:rsid w:val="004225EA"/>
    <w:rsid w:val="004226A9"/>
    <w:rsid w:val="00423030"/>
    <w:rsid w:val="00423CFD"/>
    <w:rsid w:val="00424B25"/>
    <w:rsid w:val="0042591A"/>
    <w:rsid w:val="00426859"/>
    <w:rsid w:val="00427415"/>
    <w:rsid w:val="004318E8"/>
    <w:rsid w:val="00432495"/>
    <w:rsid w:val="004326DF"/>
    <w:rsid w:val="004332A3"/>
    <w:rsid w:val="004342E7"/>
    <w:rsid w:val="00435329"/>
    <w:rsid w:val="00437C60"/>
    <w:rsid w:val="00441334"/>
    <w:rsid w:val="00441E38"/>
    <w:rsid w:val="004433C7"/>
    <w:rsid w:val="0044406C"/>
    <w:rsid w:val="00444166"/>
    <w:rsid w:val="0044584A"/>
    <w:rsid w:val="004458C0"/>
    <w:rsid w:val="0044619F"/>
    <w:rsid w:val="00446F44"/>
    <w:rsid w:val="00450542"/>
    <w:rsid w:val="00450603"/>
    <w:rsid w:val="00451690"/>
    <w:rsid w:val="0045186E"/>
    <w:rsid w:val="004526C5"/>
    <w:rsid w:val="00453191"/>
    <w:rsid w:val="00453FA7"/>
    <w:rsid w:val="00454269"/>
    <w:rsid w:val="00454BE8"/>
    <w:rsid w:val="00455160"/>
    <w:rsid w:val="0045534A"/>
    <w:rsid w:val="004564A3"/>
    <w:rsid w:val="004579F3"/>
    <w:rsid w:val="00460F37"/>
    <w:rsid w:val="00461776"/>
    <w:rsid w:val="004635A4"/>
    <w:rsid w:val="004637D3"/>
    <w:rsid w:val="004642CB"/>
    <w:rsid w:val="0046510E"/>
    <w:rsid w:val="0046759F"/>
    <w:rsid w:val="00471508"/>
    <w:rsid w:val="0047169A"/>
    <w:rsid w:val="00471C05"/>
    <w:rsid w:val="00471C95"/>
    <w:rsid w:val="00475A53"/>
    <w:rsid w:val="00476200"/>
    <w:rsid w:val="00477FEF"/>
    <w:rsid w:val="004807C6"/>
    <w:rsid w:val="004815E0"/>
    <w:rsid w:val="00481C2E"/>
    <w:rsid w:val="004858E6"/>
    <w:rsid w:val="00485A40"/>
    <w:rsid w:val="0048781B"/>
    <w:rsid w:val="0049159B"/>
    <w:rsid w:val="0049350D"/>
    <w:rsid w:val="004945D2"/>
    <w:rsid w:val="00494991"/>
    <w:rsid w:val="004957DF"/>
    <w:rsid w:val="004957E7"/>
    <w:rsid w:val="00496D0A"/>
    <w:rsid w:val="004A004B"/>
    <w:rsid w:val="004A1D12"/>
    <w:rsid w:val="004A1EDF"/>
    <w:rsid w:val="004A320A"/>
    <w:rsid w:val="004A4202"/>
    <w:rsid w:val="004A4631"/>
    <w:rsid w:val="004A4B86"/>
    <w:rsid w:val="004A6439"/>
    <w:rsid w:val="004A6B6F"/>
    <w:rsid w:val="004A6C2C"/>
    <w:rsid w:val="004A6F85"/>
    <w:rsid w:val="004A738D"/>
    <w:rsid w:val="004A760C"/>
    <w:rsid w:val="004A77FF"/>
    <w:rsid w:val="004A7922"/>
    <w:rsid w:val="004A7AFA"/>
    <w:rsid w:val="004B26CB"/>
    <w:rsid w:val="004B2ACE"/>
    <w:rsid w:val="004B3928"/>
    <w:rsid w:val="004B3C3C"/>
    <w:rsid w:val="004B4454"/>
    <w:rsid w:val="004B46EB"/>
    <w:rsid w:val="004B4BA2"/>
    <w:rsid w:val="004B5215"/>
    <w:rsid w:val="004B6110"/>
    <w:rsid w:val="004B6B36"/>
    <w:rsid w:val="004B7497"/>
    <w:rsid w:val="004C06A1"/>
    <w:rsid w:val="004C0E27"/>
    <w:rsid w:val="004C14FE"/>
    <w:rsid w:val="004C1BE0"/>
    <w:rsid w:val="004C308C"/>
    <w:rsid w:val="004C31B7"/>
    <w:rsid w:val="004C5354"/>
    <w:rsid w:val="004C5DFF"/>
    <w:rsid w:val="004C61A3"/>
    <w:rsid w:val="004D00F2"/>
    <w:rsid w:val="004D0132"/>
    <w:rsid w:val="004D0978"/>
    <w:rsid w:val="004D146C"/>
    <w:rsid w:val="004D15FA"/>
    <w:rsid w:val="004D1806"/>
    <w:rsid w:val="004D18B0"/>
    <w:rsid w:val="004D22BA"/>
    <w:rsid w:val="004D2449"/>
    <w:rsid w:val="004D24E1"/>
    <w:rsid w:val="004D3A17"/>
    <w:rsid w:val="004D3A34"/>
    <w:rsid w:val="004D596C"/>
    <w:rsid w:val="004D66E3"/>
    <w:rsid w:val="004D6D01"/>
    <w:rsid w:val="004D7954"/>
    <w:rsid w:val="004E22F3"/>
    <w:rsid w:val="004E268D"/>
    <w:rsid w:val="004E2E63"/>
    <w:rsid w:val="004E2EF1"/>
    <w:rsid w:val="004E3110"/>
    <w:rsid w:val="004E3446"/>
    <w:rsid w:val="004E37DE"/>
    <w:rsid w:val="004E390F"/>
    <w:rsid w:val="004E453C"/>
    <w:rsid w:val="004E48E3"/>
    <w:rsid w:val="004E509E"/>
    <w:rsid w:val="004E5EBF"/>
    <w:rsid w:val="004E62BD"/>
    <w:rsid w:val="004F0B58"/>
    <w:rsid w:val="004F0C7B"/>
    <w:rsid w:val="004F19A8"/>
    <w:rsid w:val="004F1D4A"/>
    <w:rsid w:val="004F3ACA"/>
    <w:rsid w:val="004F410B"/>
    <w:rsid w:val="004F71B4"/>
    <w:rsid w:val="004F73E6"/>
    <w:rsid w:val="005003A8"/>
    <w:rsid w:val="00501056"/>
    <w:rsid w:val="00501064"/>
    <w:rsid w:val="00501AD5"/>
    <w:rsid w:val="005020C0"/>
    <w:rsid w:val="00502586"/>
    <w:rsid w:val="00504394"/>
    <w:rsid w:val="00507502"/>
    <w:rsid w:val="00512219"/>
    <w:rsid w:val="0051321A"/>
    <w:rsid w:val="00513C7A"/>
    <w:rsid w:val="00514CB5"/>
    <w:rsid w:val="00516EF1"/>
    <w:rsid w:val="0051713D"/>
    <w:rsid w:val="005173B4"/>
    <w:rsid w:val="00517F87"/>
    <w:rsid w:val="00520112"/>
    <w:rsid w:val="005203B9"/>
    <w:rsid w:val="00520D20"/>
    <w:rsid w:val="00521A3D"/>
    <w:rsid w:val="0052248C"/>
    <w:rsid w:val="005239A4"/>
    <w:rsid w:val="00523E31"/>
    <w:rsid w:val="005243E7"/>
    <w:rsid w:val="0052463C"/>
    <w:rsid w:val="00526B50"/>
    <w:rsid w:val="00526C81"/>
    <w:rsid w:val="00527007"/>
    <w:rsid w:val="00527465"/>
    <w:rsid w:val="005276B7"/>
    <w:rsid w:val="0053398F"/>
    <w:rsid w:val="00534984"/>
    <w:rsid w:val="00536C0D"/>
    <w:rsid w:val="0053760C"/>
    <w:rsid w:val="00537F5A"/>
    <w:rsid w:val="005408D0"/>
    <w:rsid w:val="005419CA"/>
    <w:rsid w:val="00541ACC"/>
    <w:rsid w:val="005444AB"/>
    <w:rsid w:val="005445FA"/>
    <w:rsid w:val="0054745E"/>
    <w:rsid w:val="00547C4E"/>
    <w:rsid w:val="005500B9"/>
    <w:rsid w:val="005500F7"/>
    <w:rsid w:val="00550108"/>
    <w:rsid w:val="005506F8"/>
    <w:rsid w:val="005517B7"/>
    <w:rsid w:val="00551918"/>
    <w:rsid w:val="00552C12"/>
    <w:rsid w:val="00552DAC"/>
    <w:rsid w:val="00553267"/>
    <w:rsid w:val="00554806"/>
    <w:rsid w:val="00555CD6"/>
    <w:rsid w:val="00556803"/>
    <w:rsid w:val="00557AB6"/>
    <w:rsid w:val="005618AA"/>
    <w:rsid w:val="00561DE5"/>
    <w:rsid w:val="00562C8E"/>
    <w:rsid w:val="00563C3D"/>
    <w:rsid w:val="0056499A"/>
    <w:rsid w:val="00566F38"/>
    <w:rsid w:val="00567140"/>
    <w:rsid w:val="005678D5"/>
    <w:rsid w:val="00567AA9"/>
    <w:rsid w:val="00567C7D"/>
    <w:rsid w:val="00570769"/>
    <w:rsid w:val="005720E0"/>
    <w:rsid w:val="00572177"/>
    <w:rsid w:val="00572809"/>
    <w:rsid w:val="00572902"/>
    <w:rsid w:val="0057368B"/>
    <w:rsid w:val="00573ACA"/>
    <w:rsid w:val="005744F1"/>
    <w:rsid w:val="00574CE4"/>
    <w:rsid w:val="005762D3"/>
    <w:rsid w:val="00576AFA"/>
    <w:rsid w:val="00577A3E"/>
    <w:rsid w:val="00577E7B"/>
    <w:rsid w:val="005818D7"/>
    <w:rsid w:val="00582AB2"/>
    <w:rsid w:val="00582B7A"/>
    <w:rsid w:val="00582B7C"/>
    <w:rsid w:val="005838AA"/>
    <w:rsid w:val="0058392E"/>
    <w:rsid w:val="0058409E"/>
    <w:rsid w:val="005842FE"/>
    <w:rsid w:val="00584C7B"/>
    <w:rsid w:val="00587C8D"/>
    <w:rsid w:val="005927A6"/>
    <w:rsid w:val="00594633"/>
    <w:rsid w:val="00594808"/>
    <w:rsid w:val="0059500B"/>
    <w:rsid w:val="00595204"/>
    <w:rsid w:val="00595C09"/>
    <w:rsid w:val="00596B7E"/>
    <w:rsid w:val="005A053A"/>
    <w:rsid w:val="005A06D8"/>
    <w:rsid w:val="005A1F0C"/>
    <w:rsid w:val="005A423D"/>
    <w:rsid w:val="005A4C97"/>
    <w:rsid w:val="005A5DFF"/>
    <w:rsid w:val="005A6297"/>
    <w:rsid w:val="005A72A0"/>
    <w:rsid w:val="005B02DF"/>
    <w:rsid w:val="005B0AB1"/>
    <w:rsid w:val="005B0D60"/>
    <w:rsid w:val="005B39FD"/>
    <w:rsid w:val="005B4ADB"/>
    <w:rsid w:val="005B544A"/>
    <w:rsid w:val="005B6041"/>
    <w:rsid w:val="005B61FA"/>
    <w:rsid w:val="005B64F4"/>
    <w:rsid w:val="005B78D6"/>
    <w:rsid w:val="005B7A60"/>
    <w:rsid w:val="005C244E"/>
    <w:rsid w:val="005C3473"/>
    <w:rsid w:val="005C3B53"/>
    <w:rsid w:val="005C543F"/>
    <w:rsid w:val="005C5737"/>
    <w:rsid w:val="005C5EEB"/>
    <w:rsid w:val="005C690D"/>
    <w:rsid w:val="005C7243"/>
    <w:rsid w:val="005D0E1C"/>
    <w:rsid w:val="005D1191"/>
    <w:rsid w:val="005D18CA"/>
    <w:rsid w:val="005D1D4B"/>
    <w:rsid w:val="005D3363"/>
    <w:rsid w:val="005D3DD6"/>
    <w:rsid w:val="005D4B3A"/>
    <w:rsid w:val="005D5C86"/>
    <w:rsid w:val="005D5F24"/>
    <w:rsid w:val="005D634E"/>
    <w:rsid w:val="005D7169"/>
    <w:rsid w:val="005D742E"/>
    <w:rsid w:val="005E0FF5"/>
    <w:rsid w:val="005E10B3"/>
    <w:rsid w:val="005E2193"/>
    <w:rsid w:val="005E275D"/>
    <w:rsid w:val="005E28FF"/>
    <w:rsid w:val="005E4760"/>
    <w:rsid w:val="005E4A1C"/>
    <w:rsid w:val="005E4B90"/>
    <w:rsid w:val="005E6F69"/>
    <w:rsid w:val="005E7B5F"/>
    <w:rsid w:val="005F1192"/>
    <w:rsid w:val="005F1429"/>
    <w:rsid w:val="005F1893"/>
    <w:rsid w:val="005F23B2"/>
    <w:rsid w:val="005F3536"/>
    <w:rsid w:val="005F36A7"/>
    <w:rsid w:val="005F3914"/>
    <w:rsid w:val="005F3A56"/>
    <w:rsid w:val="005F4B2D"/>
    <w:rsid w:val="005F5B9D"/>
    <w:rsid w:val="005F72BC"/>
    <w:rsid w:val="005F7E5F"/>
    <w:rsid w:val="00601414"/>
    <w:rsid w:val="00602F0C"/>
    <w:rsid w:val="0060430E"/>
    <w:rsid w:val="006053D6"/>
    <w:rsid w:val="00605572"/>
    <w:rsid w:val="006056C1"/>
    <w:rsid w:val="006069F0"/>
    <w:rsid w:val="00606BFD"/>
    <w:rsid w:val="0060744E"/>
    <w:rsid w:val="00611D82"/>
    <w:rsid w:val="00612289"/>
    <w:rsid w:val="006146A6"/>
    <w:rsid w:val="00614B28"/>
    <w:rsid w:val="006161A8"/>
    <w:rsid w:val="00616ABD"/>
    <w:rsid w:val="00616C72"/>
    <w:rsid w:val="00617B59"/>
    <w:rsid w:val="006201AA"/>
    <w:rsid w:val="00621E43"/>
    <w:rsid w:val="00621F6F"/>
    <w:rsid w:val="00622445"/>
    <w:rsid w:val="006228C2"/>
    <w:rsid w:val="00623273"/>
    <w:rsid w:val="0062341E"/>
    <w:rsid w:val="00624384"/>
    <w:rsid w:val="006248ED"/>
    <w:rsid w:val="00626C2D"/>
    <w:rsid w:val="00627706"/>
    <w:rsid w:val="0063012E"/>
    <w:rsid w:val="0063033C"/>
    <w:rsid w:val="0063056D"/>
    <w:rsid w:val="0063138C"/>
    <w:rsid w:val="00631494"/>
    <w:rsid w:val="00631ECC"/>
    <w:rsid w:val="006329A1"/>
    <w:rsid w:val="00632A04"/>
    <w:rsid w:val="00633A0E"/>
    <w:rsid w:val="00635021"/>
    <w:rsid w:val="00635ACD"/>
    <w:rsid w:val="00635CCD"/>
    <w:rsid w:val="00636847"/>
    <w:rsid w:val="006374CA"/>
    <w:rsid w:val="00640243"/>
    <w:rsid w:val="00642CD4"/>
    <w:rsid w:val="00643B59"/>
    <w:rsid w:val="00643ECB"/>
    <w:rsid w:val="006455FF"/>
    <w:rsid w:val="0064625F"/>
    <w:rsid w:val="00646591"/>
    <w:rsid w:val="00646B52"/>
    <w:rsid w:val="00647F47"/>
    <w:rsid w:val="0065080E"/>
    <w:rsid w:val="006512FC"/>
    <w:rsid w:val="00653578"/>
    <w:rsid w:val="006539CC"/>
    <w:rsid w:val="006543D3"/>
    <w:rsid w:val="00655AF6"/>
    <w:rsid w:val="00656B10"/>
    <w:rsid w:val="006601DB"/>
    <w:rsid w:val="00662883"/>
    <w:rsid w:val="00662979"/>
    <w:rsid w:val="0066559E"/>
    <w:rsid w:val="006655E7"/>
    <w:rsid w:val="00665EB7"/>
    <w:rsid w:val="00666D03"/>
    <w:rsid w:val="00667040"/>
    <w:rsid w:val="00667A5C"/>
    <w:rsid w:val="006712D5"/>
    <w:rsid w:val="00672A64"/>
    <w:rsid w:val="00673CAB"/>
    <w:rsid w:val="00674A89"/>
    <w:rsid w:val="00675AB5"/>
    <w:rsid w:val="00676809"/>
    <w:rsid w:val="00677304"/>
    <w:rsid w:val="00680A6A"/>
    <w:rsid w:val="00680F99"/>
    <w:rsid w:val="006814FF"/>
    <w:rsid w:val="00681E95"/>
    <w:rsid w:val="00682604"/>
    <w:rsid w:val="00682CCC"/>
    <w:rsid w:val="006845BE"/>
    <w:rsid w:val="00684A32"/>
    <w:rsid w:val="00686F74"/>
    <w:rsid w:val="0069127B"/>
    <w:rsid w:val="00691D8A"/>
    <w:rsid w:val="00692D0F"/>
    <w:rsid w:val="00694269"/>
    <w:rsid w:val="00696120"/>
    <w:rsid w:val="00696E7B"/>
    <w:rsid w:val="00697862"/>
    <w:rsid w:val="00697C31"/>
    <w:rsid w:val="00697C53"/>
    <w:rsid w:val="006A048F"/>
    <w:rsid w:val="006A14E0"/>
    <w:rsid w:val="006A1E95"/>
    <w:rsid w:val="006A3055"/>
    <w:rsid w:val="006A5041"/>
    <w:rsid w:val="006A52A0"/>
    <w:rsid w:val="006A558A"/>
    <w:rsid w:val="006A6B41"/>
    <w:rsid w:val="006A6D95"/>
    <w:rsid w:val="006A6EBF"/>
    <w:rsid w:val="006A7A96"/>
    <w:rsid w:val="006A7E8B"/>
    <w:rsid w:val="006B1546"/>
    <w:rsid w:val="006B290F"/>
    <w:rsid w:val="006B2F1C"/>
    <w:rsid w:val="006B32BB"/>
    <w:rsid w:val="006B35BB"/>
    <w:rsid w:val="006B53BD"/>
    <w:rsid w:val="006B57C8"/>
    <w:rsid w:val="006B5D73"/>
    <w:rsid w:val="006B76C2"/>
    <w:rsid w:val="006C0583"/>
    <w:rsid w:val="006C07C6"/>
    <w:rsid w:val="006C1C71"/>
    <w:rsid w:val="006C4653"/>
    <w:rsid w:val="006C49E9"/>
    <w:rsid w:val="006C4DD2"/>
    <w:rsid w:val="006C5725"/>
    <w:rsid w:val="006C57C6"/>
    <w:rsid w:val="006C5D6C"/>
    <w:rsid w:val="006C6710"/>
    <w:rsid w:val="006C781E"/>
    <w:rsid w:val="006D028D"/>
    <w:rsid w:val="006D0F7F"/>
    <w:rsid w:val="006D105D"/>
    <w:rsid w:val="006D1E4B"/>
    <w:rsid w:val="006D23FC"/>
    <w:rsid w:val="006D67AB"/>
    <w:rsid w:val="006D6D34"/>
    <w:rsid w:val="006D7225"/>
    <w:rsid w:val="006D7A62"/>
    <w:rsid w:val="006E0A1D"/>
    <w:rsid w:val="006E1D95"/>
    <w:rsid w:val="006E29D6"/>
    <w:rsid w:val="006E372C"/>
    <w:rsid w:val="006E4656"/>
    <w:rsid w:val="006E57B9"/>
    <w:rsid w:val="006E5F92"/>
    <w:rsid w:val="006E61E7"/>
    <w:rsid w:val="006E67AE"/>
    <w:rsid w:val="006E70C3"/>
    <w:rsid w:val="006E7BE7"/>
    <w:rsid w:val="006E7D9E"/>
    <w:rsid w:val="006F023B"/>
    <w:rsid w:val="006F0C95"/>
    <w:rsid w:val="006F1C86"/>
    <w:rsid w:val="006F28A7"/>
    <w:rsid w:val="006F29AE"/>
    <w:rsid w:val="006F36FC"/>
    <w:rsid w:val="006F3AB1"/>
    <w:rsid w:val="006F4504"/>
    <w:rsid w:val="006F6F27"/>
    <w:rsid w:val="006F7111"/>
    <w:rsid w:val="006F7593"/>
    <w:rsid w:val="00700F53"/>
    <w:rsid w:val="00701ECE"/>
    <w:rsid w:val="00702C62"/>
    <w:rsid w:val="007039C7"/>
    <w:rsid w:val="00703C7C"/>
    <w:rsid w:val="007042FC"/>
    <w:rsid w:val="00704B77"/>
    <w:rsid w:val="007058D8"/>
    <w:rsid w:val="00706A72"/>
    <w:rsid w:val="00707F78"/>
    <w:rsid w:val="00710D6D"/>
    <w:rsid w:val="00710E36"/>
    <w:rsid w:val="00712655"/>
    <w:rsid w:val="00714732"/>
    <w:rsid w:val="00714AA8"/>
    <w:rsid w:val="00715740"/>
    <w:rsid w:val="00717AEE"/>
    <w:rsid w:val="00717E43"/>
    <w:rsid w:val="0072037A"/>
    <w:rsid w:val="0072218B"/>
    <w:rsid w:val="00724946"/>
    <w:rsid w:val="00725527"/>
    <w:rsid w:val="00725C69"/>
    <w:rsid w:val="00725DEE"/>
    <w:rsid w:val="00727478"/>
    <w:rsid w:val="0073101B"/>
    <w:rsid w:val="00731671"/>
    <w:rsid w:val="00731B0C"/>
    <w:rsid w:val="00731E5A"/>
    <w:rsid w:val="00731EF6"/>
    <w:rsid w:val="00733522"/>
    <w:rsid w:val="0073423C"/>
    <w:rsid w:val="00735621"/>
    <w:rsid w:val="0073693F"/>
    <w:rsid w:val="0074087D"/>
    <w:rsid w:val="007408B9"/>
    <w:rsid w:val="00741589"/>
    <w:rsid w:val="007421F2"/>
    <w:rsid w:val="00742324"/>
    <w:rsid w:val="0074370D"/>
    <w:rsid w:val="00743FA2"/>
    <w:rsid w:val="00744BDE"/>
    <w:rsid w:val="007452E2"/>
    <w:rsid w:val="00745CE9"/>
    <w:rsid w:val="00746115"/>
    <w:rsid w:val="0074654F"/>
    <w:rsid w:val="0075062F"/>
    <w:rsid w:val="00750A9C"/>
    <w:rsid w:val="00750EB9"/>
    <w:rsid w:val="00750FE4"/>
    <w:rsid w:val="00754437"/>
    <w:rsid w:val="007550D8"/>
    <w:rsid w:val="00756CFF"/>
    <w:rsid w:val="00760D92"/>
    <w:rsid w:val="007613BE"/>
    <w:rsid w:val="007618BA"/>
    <w:rsid w:val="007626D1"/>
    <w:rsid w:val="00764214"/>
    <w:rsid w:val="007645D5"/>
    <w:rsid w:val="00765527"/>
    <w:rsid w:val="0076580D"/>
    <w:rsid w:val="007659EB"/>
    <w:rsid w:val="00766705"/>
    <w:rsid w:val="00767961"/>
    <w:rsid w:val="00767BA9"/>
    <w:rsid w:val="007720B7"/>
    <w:rsid w:val="00773B3B"/>
    <w:rsid w:val="007742B6"/>
    <w:rsid w:val="0077470C"/>
    <w:rsid w:val="00775546"/>
    <w:rsid w:val="00775A24"/>
    <w:rsid w:val="00775B2C"/>
    <w:rsid w:val="00775C47"/>
    <w:rsid w:val="007762D0"/>
    <w:rsid w:val="00776B51"/>
    <w:rsid w:val="00777FAC"/>
    <w:rsid w:val="00780043"/>
    <w:rsid w:val="007802C6"/>
    <w:rsid w:val="007807CC"/>
    <w:rsid w:val="007809B7"/>
    <w:rsid w:val="00780E3D"/>
    <w:rsid w:val="00782132"/>
    <w:rsid w:val="00783693"/>
    <w:rsid w:val="00784ACB"/>
    <w:rsid w:val="00784E2D"/>
    <w:rsid w:val="00785256"/>
    <w:rsid w:val="0078538F"/>
    <w:rsid w:val="00785408"/>
    <w:rsid w:val="00785E81"/>
    <w:rsid w:val="00786C3A"/>
    <w:rsid w:val="007901C6"/>
    <w:rsid w:val="00791651"/>
    <w:rsid w:val="00791CBF"/>
    <w:rsid w:val="00792E27"/>
    <w:rsid w:val="00793326"/>
    <w:rsid w:val="007950B6"/>
    <w:rsid w:val="00795B1C"/>
    <w:rsid w:val="00796E81"/>
    <w:rsid w:val="00797925"/>
    <w:rsid w:val="007A04E4"/>
    <w:rsid w:val="007A0928"/>
    <w:rsid w:val="007A1ACF"/>
    <w:rsid w:val="007A3226"/>
    <w:rsid w:val="007A3755"/>
    <w:rsid w:val="007A3CF5"/>
    <w:rsid w:val="007A3DF4"/>
    <w:rsid w:val="007A40FF"/>
    <w:rsid w:val="007A44F0"/>
    <w:rsid w:val="007A4B7D"/>
    <w:rsid w:val="007A59CF"/>
    <w:rsid w:val="007A5ACC"/>
    <w:rsid w:val="007A6092"/>
    <w:rsid w:val="007A61EB"/>
    <w:rsid w:val="007A6257"/>
    <w:rsid w:val="007A6A81"/>
    <w:rsid w:val="007B01B7"/>
    <w:rsid w:val="007B04D5"/>
    <w:rsid w:val="007B0CDC"/>
    <w:rsid w:val="007B10CC"/>
    <w:rsid w:val="007B160B"/>
    <w:rsid w:val="007B340E"/>
    <w:rsid w:val="007B4506"/>
    <w:rsid w:val="007B72C4"/>
    <w:rsid w:val="007C15DF"/>
    <w:rsid w:val="007C1832"/>
    <w:rsid w:val="007C2D48"/>
    <w:rsid w:val="007C2F40"/>
    <w:rsid w:val="007C30C7"/>
    <w:rsid w:val="007C3BA8"/>
    <w:rsid w:val="007C4E40"/>
    <w:rsid w:val="007C69DA"/>
    <w:rsid w:val="007C6A79"/>
    <w:rsid w:val="007C76B1"/>
    <w:rsid w:val="007C7CA7"/>
    <w:rsid w:val="007D2302"/>
    <w:rsid w:val="007D23E2"/>
    <w:rsid w:val="007D2723"/>
    <w:rsid w:val="007D34B8"/>
    <w:rsid w:val="007D3EB4"/>
    <w:rsid w:val="007D4740"/>
    <w:rsid w:val="007D5544"/>
    <w:rsid w:val="007D5AF2"/>
    <w:rsid w:val="007D64F8"/>
    <w:rsid w:val="007D76AF"/>
    <w:rsid w:val="007E0437"/>
    <w:rsid w:val="007E1DB0"/>
    <w:rsid w:val="007E3FCF"/>
    <w:rsid w:val="007E490E"/>
    <w:rsid w:val="007E4FE6"/>
    <w:rsid w:val="007E6A3B"/>
    <w:rsid w:val="007E7855"/>
    <w:rsid w:val="007E79A9"/>
    <w:rsid w:val="007E7DDD"/>
    <w:rsid w:val="007F0946"/>
    <w:rsid w:val="007F2068"/>
    <w:rsid w:val="007F2524"/>
    <w:rsid w:val="007F5468"/>
    <w:rsid w:val="007F5B39"/>
    <w:rsid w:val="007F678F"/>
    <w:rsid w:val="007F6E9C"/>
    <w:rsid w:val="007F73B0"/>
    <w:rsid w:val="007F7E33"/>
    <w:rsid w:val="00800473"/>
    <w:rsid w:val="008014E6"/>
    <w:rsid w:val="008017D4"/>
    <w:rsid w:val="00802017"/>
    <w:rsid w:val="008047F3"/>
    <w:rsid w:val="008051CD"/>
    <w:rsid w:val="0080532D"/>
    <w:rsid w:val="008059E6"/>
    <w:rsid w:val="00807F42"/>
    <w:rsid w:val="00811D4F"/>
    <w:rsid w:val="00812A7D"/>
    <w:rsid w:val="00812E12"/>
    <w:rsid w:val="008143D1"/>
    <w:rsid w:val="008157FB"/>
    <w:rsid w:val="00817599"/>
    <w:rsid w:val="00822416"/>
    <w:rsid w:val="00827596"/>
    <w:rsid w:val="0082759B"/>
    <w:rsid w:val="008276F2"/>
    <w:rsid w:val="00832CAD"/>
    <w:rsid w:val="00833A91"/>
    <w:rsid w:val="00836472"/>
    <w:rsid w:val="00836AE3"/>
    <w:rsid w:val="00836D85"/>
    <w:rsid w:val="00837173"/>
    <w:rsid w:val="00840025"/>
    <w:rsid w:val="008400B4"/>
    <w:rsid w:val="008404DD"/>
    <w:rsid w:val="00841D8D"/>
    <w:rsid w:val="00842582"/>
    <w:rsid w:val="008428E6"/>
    <w:rsid w:val="00844BE8"/>
    <w:rsid w:val="00845037"/>
    <w:rsid w:val="00845153"/>
    <w:rsid w:val="00845C27"/>
    <w:rsid w:val="00846FE8"/>
    <w:rsid w:val="008501B2"/>
    <w:rsid w:val="00853AC1"/>
    <w:rsid w:val="00854292"/>
    <w:rsid w:val="00854F95"/>
    <w:rsid w:val="00856F1A"/>
    <w:rsid w:val="00857499"/>
    <w:rsid w:val="00861F2C"/>
    <w:rsid w:val="00862294"/>
    <w:rsid w:val="00862591"/>
    <w:rsid w:val="00862758"/>
    <w:rsid w:val="008633F4"/>
    <w:rsid w:val="0086383E"/>
    <w:rsid w:val="00863B9B"/>
    <w:rsid w:val="00863D2A"/>
    <w:rsid w:val="00864422"/>
    <w:rsid w:val="008665A7"/>
    <w:rsid w:val="00870A2F"/>
    <w:rsid w:val="00874042"/>
    <w:rsid w:val="00876654"/>
    <w:rsid w:val="008767C8"/>
    <w:rsid w:val="008768D7"/>
    <w:rsid w:val="00876C78"/>
    <w:rsid w:val="00877CBE"/>
    <w:rsid w:val="008804E4"/>
    <w:rsid w:val="00880DC8"/>
    <w:rsid w:val="00881881"/>
    <w:rsid w:val="00882B1F"/>
    <w:rsid w:val="00884C42"/>
    <w:rsid w:val="00884D4E"/>
    <w:rsid w:val="00886301"/>
    <w:rsid w:val="00886B74"/>
    <w:rsid w:val="008871D6"/>
    <w:rsid w:val="00887D8B"/>
    <w:rsid w:val="00890F8D"/>
    <w:rsid w:val="00892B30"/>
    <w:rsid w:val="00893975"/>
    <w:rsid w:val="00893DDA"/>
    <w:rsid w:val="008955D7"/>
    <w:rsid w:val="00895BAA"/>
    <w:rsid w:val="00897039"/>
    <w:rsid w:val="008975B9"/>
    <w:rsid w:val="00897A35"/>
    <w:rsid w:val="008A0A31"/>
    <w:rsid w:val="008A17F1"/>
    <w:rsid w:val="008A26CE"/>
    <w:rsid w:val="008A282B"/>
    <w:rsid w:val="008A37BD"/>
    <w:rsid w:val="008A420B"/>
    <w:rsid w:val="008A59FF"/>
    <w:rsid w:val="008A6605"/>
    <w:rsid w:val="008A71B9"/>
    <w:rsid w:val="008B1F8C"/>
    <w:rsid w:val="008B52CA"/>
    <w:rsid w:val="008B5479"/>
    <w:rsid w:val="008B62DD"/>
    <w:rsid w:val="008B69DC"/>
    <w:rsid w:val="008C1C5A"/>
    <w:rsid w:val="008C2344"/>
    <w:rsid w:val="008C23AE"/>
    <w:rsid w:val="008C3571"/>
    <w:rsid w:val="008C4A28"/>
    <w:rsid w:val="008C5ACF"/>
    <w:rsid w:val="008C6485"/>
    <w:rsid w:val="008C68E7"/>
    <w:rsid w:val="008C6CC0"/>
    <w:rsid w:val="008C6EC7"/>
    <w:rsid w:val="008C71A5"/>
    <w:rsid w:val="008C7436"/>
    <w:rsid w:val="008C745B"/>
    <w:rsid w:val="008C79DB"/>
    <w:rsid w:val="008D0361"/>
    <w:rsid w:val="008D105E"/>
    <w:rsid w:val="008D2461"/>
    <w:rsid w:val="008D33C7"/>
    <w:rsid w:val="008D3E4A"/>
    <w:rsid w:val="008D41CC"/>
    <w:rsid w:val="008D575A"/>
    <w:rsid w:val="008D784B"/>
    <w:rsid w:val="008E07FF"/>
    <w:rsid w:val="008E1413"/>
    <w:rsid w:val="008E2814"/>
    <w:rsid w:val="008E2D30"/>
    <w:rsid w:val="008E3BEE"/>
    <w:rsid w:val="008E4A32"/>
    <w:rsid w:val="008E4F84"/>
    <w:rsid w:val="008E5293"/>
    <w:rsid w:val="008E529F"/>
    <w:rsid w:val="008E5424"/>
    <w:rsid w:val="008E5FFB"/>
    <w:rsid w:val="008E6CA7"/>
    <w:rsid w:val="008E73D5"/>
    <w:rsid w:val="008E78E7"/>
    <w:rsid w:val="008F0A56"/>
    <w:rsid w:val="008F105A"/>
    <w:rsid w:val="008F13B6"/>
    <w:rsid w:val="008F1585"/>
    <w:rsid w:val="008F42AE"/>
    <w:rsid w:val="008F6632"/>
    <w:rsid w:val="00900058"/>
    <w:rsid w:val="00900673"/>
    <w:rsid w:val="00901A82"/>
    <w:rsid w:val="00903A8A"/>
    <w:rsid w:val="00903C36"/>
    <w:rsid w:val="00905D01"/>
    <w:rsid w:val="00905EB6"/>
    <w:rsid w:val="00906BF0"/>
    <w:rsid w:val="00907AA3"/>
    <w:rsid w:val="00910198"/>
    <w:rsid w:val="00913E64"/>
    <w:rsid w:val="009157C7"/>
    <w:rsid w:val="00915B5F"/>
    <w:rsid w:val="00915BA0"/>
    <w:rsid w:val="009173F9"/>
    <w:rsid w:val="00920A3A"/>
    <w:rsid w:val="00920E0D"/>
    <w:rsid w:val="0092128D"/>
    <w:rsid w:val="009224A7"/>
    <w:rsid w:val="00922758"/>
    <w:rsid w:val="00922EF9"/>
    <w:rsid w:val="00923D90"/>
    <w:rsid w:val="009256F1"/>
    <w:rsid w:val="009273A7"/>
    <w:rsid w:val="00930A1F"/>
    <w:rsid w:val="00931369"/>
    <w:rsid w:val="00931F92"/>
    <w:rsid w:val="00931FE6"/>
    <w:rsid w:val="00932AC2"/>
    <w:rsid w:val="009336F7"/>
    <w:rsid w:val="00934779"/>
    <w:rsid w:val="009363C8"/>
    <w:rsid w:val="00936911"/>
    <w:rsid w:val="009372D0"/>
    <w:rsid w:val="00944B9C"/>
    <w:rsid w:val="00945334"/>
    <w:rsid w:val="00946F04"/>
    <w:rsid w:val="00947470"/>
    <w:rsid w:val="00950028"/>
    <w:rsid w:val="00950F12"/>
    <w:rsid w:val="0095305E"/>
    <w:rsid w:val="0095345F"/>
    <w:rsid w:val="00953BB6"/>
    <w:rsid w:val="009563C3"/>
    <w:rsid w:val="00956545"/>
    <w:rsid w:val="00956E05"/>
    <w:rsid w:val="009573C5"/>
    <w:rsid w:val="00960009"/>
    <w:rsid w:val="0096100E"/>
    <w:rsid w:val="00961844"/>
    <w:rsid w:val="00961DA2"/>
    <w:rsid w:val="00962573"/>
    <w:rsid w:val="00962DB6"/>
    <w:rsid w:val="00962E0A"/>
    <w:rsid w:val="00963400"/>
    <w:rsid w:val="00963831"/>
    <w:rsid w:val="00963C49"/>
    <w:rsid w:val="009650B0"/>
    <w:rsid w:val="009661D5"/>
    <w:rsid w:val="00966462"/>
    <w:rsid w:val="009666F6"/>
    <w:rsid w:val="00966BF9"/>
    <w:rsid w:val="00966FB1"/>
    <w:rsid w:val="009674F5"/>
    <w:rsid w:val="00971083"/>
    <w:rsid w:val="009710CE"/>
    <w:rsid w:val="009714B8"/>
    <w:rsid w:val="00971834"/>
    <w:rsid w:val="00972162"/>
    <w:rsid w:val="009728B5"/>
    <w:rsid w:val="009732A7"/>
    <w:rsid w:val="00973BE5"/>
    <w:rsid w:val="009740BB"/>
    <w:rsid w:val="009749CB"/>
    <w:rsid w:val="00975429"/>
    <w:rsid w:val="009769A1"/>
    <w:rsid w:val="0098079A"/>
    <w:rsid w:val="0098086C"/>
    <w:rsid w:val="00981176"/>
    <w:rsid w:val="00981934"/>
    <w:rsid w:val="00981B35"/>
    <w:rsid w:val="009848CF"/>
    <w:rsid w:val="00984CBF"/>
    <w:rsid w:val="0098531A"/>
    <w:rsid w:val="00986FD6"/>
    <w:rsid w:val="00987A5C"/>
    <w:rsid w:val="009918CC"/>
    <w:rsid w:val="00991FC4"/>
    <w:rsid w:val="00992614"/>
    <w:rsid w:val="00992C3E"/>
    <w:rsid w:val="00992F1D"/>
    <w:rsid w:val="009930A8"/>
    <w:rsid w:val="0099311B"/>
    <w:rsid w:val="009935A7"/>
    <w:rsid w:val="00994744"/>
    <w:rsid w:val="00994983"/>
    <w:rsid w:val="00994DFC"/>
    <w:rsid w:val="00994F24"/>
    <w:rsid w:val="009952AC"/>
    <w:rsid w:val="00995F0A"/>
    <w:rsid w:val="00996BD2"/>
    <w:rsid w:val="00997974"/>
    <w:rsid w:val="009A0320"/>
    <w:rsid w:val="009A177C"/>
    <w:rsid w:val="009A1D1B"/>
    <w:rsid w:val="009A23BB"/>
    <w:rsid w:val="009A3345"/>
    <w:rsid w:val="009A368F"/>
    <w:rsid w:val="009A3E5F"/>
    <w:rsid w:val="009A5573"/>
    <w:rsid w:val="009A5ED2"/>
    <w:rsid w:val="009A6107"/>
    <w:rsid w:val="009A7460"/>
    <w:rsid w:val="009B1B7F"/>
    <w:rsid w:val="009B2AC4"/>
    <w:rsid w:val="009B2C37"/>
    <w:rsid w:val="009B3E36"/>
    <w:rsid w:val="009B6666"/>
    <w:rsid w:val="009B6BB9"/>
    <w:rsid w:val="009B713D"/>
    <w:rsid w:val="009C26BB"/>
    <w:rsid w:val="009C34F8"/>
    <w:rsid w:val="009C4AD1"/>
    <w:rsid w:val="009C4F2E"/>
    <w:rsid w:val="009C54B4"/>
    <w:rsid w:val="009C55B2"/>
    <w:rsid w:val="009C606A"/>
    <w:rsid w:val="009C632A"/>
    <w:rsid w:val="009C6718"/>
    <w:rsid w:val="009C6F36"/>
    <w:rsid w:val="009C7045"/>
    <w:rsid w:val="009C79E6"/>
    <w:rsid w:val="009D2B8F"/>
    <w:rsid w:val="009D3747"/>
    <w:rsid w:val="009D3CFD"/>
    <w:rsid w:val="009D484C"/>
    <w:rsid w:val="009D6DEA"/>
    <w:rsid w:val="009D6EFB"/>
    <w:rsid w:val="009D7D3C"/>
    <w:rsid w:val="009E28BB"/>
    <w:rsid w:val="009E5685"/>
    <w:rsid w:val="009E61A5"/>
    <w:rsid w:val="009E6A84"/>
    <w:rsid w:val="009E6CB7"/>
    <w:rsid w:val="009E72DD"/>
    <w:rsid w:val="009E7363"/>
    <w:rsid w:val="009E7817"/>
    <w:rsid w:val="009F0B12"/>
    <w:rsid w:val="009F11C5"/>
    <w:rsid w:val="009F13A1"/>
    <w:rsid w:val="009F1484"/>
    <w:rsid w:val="009F195D"/>
    <w:rsid w:val="009F252F"/>
    <w:rsid w:val="009F29D4"/>
    <w:rsid w:val="009F32EF"/>
    <w:rsid w:val="009F4CDC"/>
    <w:rsid w:val="009F4D83"/>
    <w:rsid w:val="009F4F9F"/>
    <w:rsid w:val="009F5077"/>
    <w:rsid w:val="009F6BAC"/>
    <w:rsid w:val="009F73F7"/>
    <w:rsid w:val="00A00349"/>
    <w:rsid w:val="00A012E2"/>
    <w:rsid w:val="00A02114"/>
    <w:rsid w:val="00A0402F"/>
    <w:rsid w:val="00A04EF6"/>
    <w:rsid w:val="00A05B08"/>
    <w:rsid w:val="00A05B77"/>
    <w:rsid w:val="00A068D4"/>
    <w:rsid w:val="00A06BAB"/>
    <w:rsid w:val="00A07EB0"/>
    <w:rsid w:val="00A109A3"/>
    <w:rsid w:val="00A10C44"/>
    <w:rsid w:val="00A10D8D"/>
    <w:rsid w:val="00A10F8D"/>
    <w:rsid w:val="00A1340B"/>
    <w:rsid w:val="00A146BA"/>
    <w:rsid w:val="00A14EC1"/>
    <w:rsid w:val="00A15767"/>
    <w:rsid w:val="00A21F01"/>
    <w:rsid w:val="00A22382"/>
    <w:rsid w:val="00A22C64"/>
    <w:rsid w:val="00A23DFB"/>
    <w:rsid w:val="00A24656"/>
    <w:rsid w:val="00A24A60"/>
    <w:rsid w:val="00A24F49"/>
    <w:rsid w:val="00A251BA"/>
    <w:rsid w:val="00A2693F"/>
    <w:rsid w:val="00A26BB6"/>
    <w:rsid w:val="00A26CF2"/>
    <w:rsid w:val="00A3177E"/>
    <w:rsid w:val="00A336BA"/>
    <w:rsid w:val="00A34147"/>
    <w:rsid w:val="00A35C34"/>
    <w:rsid w:val="00A3667B"/>
    <w:rsid w:val="00A37FA5"/>
    <w:rsid w:val="00A404F1"/>
    <w:rsid w:val="00A40A2C"/>
    <w:rsid w:val="00A4158F"/>
    <w:rsid w:val="00A425E9"/>
    <w:rsid w:val="00A42E64"/>
    <w:rsid w:val="00A44ED3"/>
    <w:rsid w:val="00A47770"/>
    <w:rsid w:val="00A477B9"/>
    <w:rsid w:val="00A47B92"/>
    <w:rsid w:val="00A52637"/>
    <w:rsid w:val="00A527E6"/>
    <w:rsid w:val="00A5296F"/>
    <w:rsid w:val="00A529A7"/>
    <w:rsid w:val="00A53DF5"/>
    <w:rsid w:val="00A547A3"/>
    <w:rsid w:val="00A54D2A"/>
    <w:rsid w:val="00A54D4D"/>
    <w:rsid w:val="00A55783"/>
    <w:rsid w:val="00A561D1"/>
    <w:rsid w:val="00A56BB8"/>
    <w:rsid w:val="00A57976"/>
    <w:rsid w:val="00A60A4B"/>
    <w:rsid w:val="00A60B67"/>
    <w:rsid w:val="00A627E9"/>
    <w:rsid w:val="00A634C4"/>
    <w:rsid w:val="00A6403F"/>
    <w:rsid w:val="00A66A7A"/>
    <w:rsid w:val="00A703C9"/>
    <w:rsid w:val="00A714CC"/>
    <w:rsid w:val="00A718DC"/>
    <w:rsid w:val="00A72380"/>
    <w:rsid w:val="00A7289D"/>
    <w:rsid w:val="00A7361D"/>
    <w:rsid w:val="00A73771"/>
    <w:rsid w:val="00A75F7F"/>
    <w:rsid w:val="00A76B51"/>
    <w:rsid w:val="00A77485"/>
    <w:rsid w:val="00A774B6"/>
    <w:rsid w:val="00A804F3"/>
    <w:rsid w:val="00A8129A"/>
    <w:rsid w:val="00A817E8"/>
    <w:rsid w:val="00A82107"/>
    <w:rsid w:val="00A831BC"/>
    <w:rsid w:val="00A84240"/>
    <w:rsid w:val="00A84DF1"/>
    <w:rsid w:val="00A84EDB"/>
    <w:rsid w:val="00A906B5"/>
    <w:rsid w:val="00A90E37"/>
    <w:rsid w:val="00A91169"/>
    <w:rsid w:val="00A911A5"/>
    <w:rsid w:val="00A9146A"/>
    <w:rsid w:val="00A9278C"/>
    <w:rsid w:val="00A92896"/>
    <w:rsid w:val="00A9350A"/>
    <w:rsid w:val="00A946FF"/>
    <w:rsid w:val="00A96256"/>
    <w:rsid w:val="00AA03FC"/>
    <w:rsid w:val="00AA1FA3"/>
    <w:rsid w:val="00AA488E"/>
    <w:rsid w:val="00AA596E"/>
    <w:rsid w:val="00AA5B8E"/>
    <w:rsid w:val="00AA6ACD"/>
    <w:rsid w:val="00AA7781"/>
    <w:rsid w:val="00AA7983"/>
    <w:rsid w:val="00AB1487"/>
    <w:rsid w:val="00AB1903"/>
    <w:rsid w:val="00AB3676"/>
    <w:rsid w:val="00AB3DD5"/>
    <w:rsid w:val="00AB3EFB"/>
    <w:rsid w:val="00AB4A83"/>
    <w:rsid w:val="00AB4D5A"/>
    <w:rsid w:val="00AB617F"/>
    <w:rsid w:val="00AB73EA"/>
    <w:rsid w:val="00AC00A6"/>
    <w:rsid w:val="00AC0988"/>
    <w:rsid w:val="00AC137A"/>
    <w:rsid w:val="00AC1BF5"/>
    <w:rsid w:val="00AC2800"/>
    <w:rsid w:val="00AC2F7A"/>
    <w:rsid w:val="00AC3104"/>
    <w:rsid w:val="00AC4AA4"/>
    <w:rsid w:val="00AC4E25"/>
    <w:rsid w:val="00AC4E30"/>
    <w:rsid w:val="00AC689B"/>
    <w:rsid w:val="00AC7067"/>
    <w:rsid w:val="00AD1347"/>
    <w:rsid w:val="00AD17BD"/>
    <w:rsid w:val="00AD19C7"/>
    <w:rsid w:val="00AD1E25"/>
    <w:rsid w:val="00AD36AE"/>
    <w:rsid w:val="00AD49E7"/>
    <w:rsid w:val="00AD5552"/>
    <w:rsid w:val="00AD5B5A"/>
    <w:rsid w:val="00AD5F35"/>
    <w:rsid w:val="00AD6A59"/>
    <w:rsid w:val="00AD6B3A"/>
    <w:rsid w:val="00AD7438"/>
    <w:rsid w:val="00AE0E2C"/>
    <w:rsid w:val="00AE171B"/>
    <w:rsid w:val="00AE1D26"/>
    <w:rsid w:val="00AE2B75"/>
    <w:rsid w:val="00AE3B27"/>
    <w:rsid w:val="00AE42DE"/>
    <w:rsid w:val="00AE43C1"/>
    <w:rsid w:val="00AE5D73"/>
    <w:rsid w:val="00AE7F20"/>
    <w:rsid w:val="00AF2657"/>
    <w:rsid w:val="00AF332F"/>
    <w:rsid w:val="00AF4320"/>
    <w:rsid w:val="00AF4BC3"/>
    <w:rsid w:val="00AF4FDD"/>
    <w:rsid w:val="00AF710F"/>
    <w:rsid w:val="00AF714E"/>
    <w:rsid w:val="00AF7CF5"/>
    <w:rsid w:val="00B0017A"/>
    <w:rsid w:val="00B00A0C"/>
    <w:rsid w:val="00B010A8"/>
    <w:rsid w:val="00B0247A"/>
    <w:rsid w:val="00B024AD"/>
    <w:rsid w:val="00B02967"/>
    <w:rsid w:val="00B02D0B"/>
    <w:rsid w:val="00B03F87"/>
    <w:rsid w:val="00B06F22"/>
    <w:rsid w:val="00B070B7"/>
    <w:rsid w:val="00B0755B"/>
    <w:rsid w:val="00B10A41"/>
    <w:rsid w:val="00B120B6"/>
    <w:rsid w:val="00B12722"/>
    <w:rsid w:val="00B12760"/>
    <w:rsid w:val="00B14C38"/>
    <w:rsid w:val="00B1508B"/>
    <w:rsid w:val="00B16BD3"/>
    <w:rsid w:val="00B1722C"/>
    <w:rsid w:val="00B17F83"/>
    <w:rsid w:val="00B206C4"/>
    <w:rsid w:val="00B208AA"/>
    <w:rsid w:val="00B23AFB"/>
    <w:rsid w:val="00B2403A"/>
    <w:rsid w:val="00B24091"/>
    <w:rsid w:val="00B27C84"/>
    <w:rsid w:val="00B30A13"/>
    <w:rsid w:val="00B3189A"/>
    <w:rsid w:val="00B31FDA"/>
    <w:rsid w:val="00B326F0"/>
    <w:rsid w:val="00B32DA0"/>
    <w:rsid w:val="00B33EAD"/>
    <w:rsid w:val="00B354AA"/>
    <w:rsid w:val="00B37EA4"/>
    <w:rsid w:val="00B40820"/>
    <w:rsid w:val="00B42DC4"/>
    <w:rsid w:val="00B43556"/>
    <w:rsid w:val="00B43EDE"/>
    <w:rsid w:val="00B45B3E"/>
    <w:rsid w:val="00B45D8F"/>
    <w:rsid w:val="00B46033"/>
    <w:rsid w:val="00B4741B"/>
    <w:rsid w:val="00B51351"/>
    <w:rsid w:val="00B52542"/>
    <w:rsid w:val="00B52672"/>
    <w:rsid w:val="00B528B2"/>
    <w:rsid w:val="00B52A25"/>
    <w:rsid w:val="00B533B8"/>
    <w:rsid w:val="00B537CA"/>
    <w:rsid w:val="00B55C7C"/>
    <w:rsid w:val="00B5605B"/>
    <w:rsid w:val="00B5607A"/>
    <w:rsid w:val="00B564EC"/>
    <w:rsid w:val="00B566BF"/>
    <w:rsid w:val="00B56CAD"/>
    <w:rsid w:val="00B6028C"/>
    <w:rsid w:val="00B60D99"/>
    <w:rsid w:val="00B611D6"/>
    <w:rsid w:val="00B612A2"/>
    <w:rsid w:val="00B6264A"/>
    <w:rsid w:val="00B65A83"/>
    <w:rsid w:val="00B67575"/>
    <w:rsid w:val="00B675E6"/>
    <w:rsid w:val="00B71561"/>
    <w:rsid w:val="00B71FC7"/>
    <w:rsid w:val="00B71FF5"/>
    <w:rsid w:val="00B7296D"/>
    <w:rsid w:val="00B7454A"/>
    <w:rsid w:val="00B74C8C"/>
    <w:rsid w:val="00B758A1"/>
    <w:rsid w:val="00B7750D"/>
    <w:rsid w:val="00B80B3A"/>
    <w:rsid w:val="00B812DF"/>
    <w:rsid w:val="00B81D8C"/>
    <w:rsid w:val="00B82BD9"/>
    <w:rsid w:val="00B83055"/>
    <w:rsid w:val="00B83182"/>
    <w:rsid w:val="00B83B40"/>
    <w:rsid w:val="00B83C2A"/>
    <w:rsid w:val="00B843C8"/>
    <w:rsid w:val="00B84B19"/>
    <w:rsid w:val="00B84CB1"/>
    <w:rsid w:val="00B85580"/>
    <w:rsid w:val="00B868DD"/>
    <w:rsid w:val="00B86E18"/>
    <w:rsid w:val="00B87361"/>
    <w:rsid w:val="00B8750C"/>
    <w:rsid w:val="00B90DA4"/>
    <w:rsid w:val="00B91FA8"/>
    <w:rsid w:val="00B92093"/>
    <w:rsid w:val="00B92132"/>
    <w:rsid w:val="00B9220A"/>
    <w:rsid w:val="00B9265D"/>
    <w:rsid w:val="00B93C06"/>
    <w:rsid w:val="00B943E4"/>
    <w:rsid w:val="00B94CA6"/>
    <w:rsid w:val="00B95198"/>
    <w:rsid w:val="00B9556F"/>
    <w:rsid w:val="00B9636E"/>
    <w:rsid w:val="00B9641C"/>
    <w:rsid w:val="00B967CC"/>
    <w:rsid w:val="00B96FDC"/>
    <w:rsid w:val="00B972A3"/>
    <w:rsid w:val="00B97A29"/>
    <w:rsid w:val="00B97D13"/>
    <w:rsid w:val="00BA21DB"/>
    <w:rsid w:val="00BA45E8"/>
    <w:rsid w:val="00BA50F1"/>
    <w:rsid w:val="00BA6E74"/>
    <w:rsid w:val="00BA711D"/>
    <w:rsid w:val="00BA7F22"/>
    <w:rsid w:val="00BB21E3"/>
    <w:rsid w:val="00BB316B"/>
    <w:rsid w:val="00BB48B1"/>
    <w:rsid w:val="00BB49D0"/>
    <w:rsid w:val="00BB5CA2"/>
    <w:rsid w:val="00BB5CC8"/>
    <w:rsid w:val="00BB67C1"/>
    <w:rsid w:val="00BB6C43"/>
    <w:rsid w:val="00BB6C79"/>
    <w:rsid w:val="00BC07BD"/>
    <w:rsid w:val="00BC1F48"/>
    <w:rsid w:val="00BC224C"/>
    <w:rsid w:val="00BC25CB"/>
    <w:rsid w:val="00BC3C2C"/>
    <w:rsid w:val="00BC3E64"/>
    <w:rsid w:val="00BC5C30"/>
    <w:rsid w:val="00BC6878"/>
    <w:rsid w:val="00BD001B"/>
    <w:rsid w:val="00BD02B6"/>
    <w:rsid w:val="00BD03AB"/>
    <w:rsid w:val="00BD17D9"/>
    <w:rsid w:val="00BD2796"/>
    <w:rsid w:val="00BD2CA5"/>
    <w:rsid w:val="00BD31CE"/>
    <w:rsid w:val="00BD5644"/>
    <w:rsid w:val="00BD6882"/>
    <w:rsid w:val="00BD70A8"/>
    <w:rsid w:val="00BE02BF"/>
    <w:rsid w:val="00BE052B"/>
    <w:rsid w:val="00BE22C0"/>
    <w:rsid w:val="00BE4333"/>
    <w:rsid w:val="00BE4AED"/>
    <w:rsid w:val="00BE513E"/>
    <w:rsid w:val="00BE52A5"/>
    <w:rsid w:val="00BE54F1"/>
    <w:rsid w:val="00BE5AC3"/>
    <w:rsid w:val="00BE78A5"/>
    <w:rsid w:val="00BE7BF3"/>
    <w:rsid w:val="00BE7F31"/>
    <w:rsid w:val="00BF0AE8"/>
    <w:rsid w:val="00BF3C5A"/>
    <w:rsid w:val="00BF5AD4"/>
    <w:rsid w:val="00BF5BB9"/>
    <w:rsid w:val="00BF7816"/>
    <w:rsid w:val="00C0105B"/>
    <w:rsid w:val="00C015D4"/>
    <w:rsid w:val="00C03CF4"/>
    <w:rsid w:val="00C04FB8"/>
    <w:rsid w:val="00C054BC"/>
    <w:rsid w:val="00C05A86"/>
    <w:rsid w:val="00C05D1C"/>
    <w:rsid w:val="00C065CC"/>
    <w:rsid w:val="00C067C6"/>
    <w:rsid w:val="00C069A5"/>
    <w:rsid w:val="00C07768"/>
    <w:rsid w:val="00C104F8"/>
    <w:rsid w:val="00C1066A"/>
    <w:rsid w:val="00C1144A"/>
    <w:rsid w:val="00C11FBD"/>
    <w:rsid w:val="00C12A09"/>
    <w:rsid w:val="00C12D0A"/>
    <w:rsid w:val="00C1315C"/>
    <w:rsid w:val="00C16912"/>
    <w:rsid w:val="00C16C97"/>
    <w:rsid w:val="00C170EA"/>
    <w:rsid w:val="00C20121"/>
    <w:rsid w:val="00C2245F"/>
    <w:rsid w:val="00C22EE9"/>
    <w:rsid w:val="00C23821"/>
    <w:rsid w:val="00C24026"/>
    <w:rsid w:val="00C24BFF"/>
    <w:rsid w:val="00C2583C"/>
    <w:rsid w:val="00C263F6"/>
    <w:rsid w:val="00C265B8"/>
    <w:rsid w:val="00C277A7"/>
    <w:rsid w:val="00C308FE"/>
    <w:rsid w:val="00C30EF7"/>
    <w:rsid w:val="00C31A40"/>
    <w:rsid w:val="00C31E4E"/>
    <w:rsid w:val="00C3251C"/>
    <w:rsid w:val="00C34382"/>
    <w:rsid w:val="00C3459B"/>
    <w:rsid w:val="00C34FE5"/>
    <w:rsid w:val="00C35AA7"/>
    <w:rsid w:val="00C35FE7"/>
    <w:rsid w:val="00C36D6A"/>
    <w:rsid w:val="00C37751"/>
    <w:rsid w:val="00C37825"/>
    <w:rsid w:val="00C37CBF"/>
    <w:rsid w:val="00C42FD3"/>
    <w:rsid w:val="00C434F9"/>
    <w:rsid w:val="00C44087"/>
    <w:rsid w:val="00C44943"/>
    <w:rsid w:val="00C4498C"/>
    <w:rsid w:val="00C44F8C"/>
    <w:rsid w:val="00C454AF"/>
    <w:rsid w:val="00C45B3C"/>
    <w:rsid w:val="00C46E3D"/>
    <w:rsid w:val="00C47030"/>
    <w:rsid w:val="00C475A1"/>
    <w:rsid w:val="00C479A2"/>
    <w:rsid w:val="00C47AB8"/>
    <w:rsid w:val="00C47DEC"/>
    <w:rsid w:val="00C5129A"/>
    <w:rsid w:val="00C520BB"/>
    <w:rsid w:val="00C52158"/>
    <w:rsid w:val="00C53DE2"/>
    <w:rsid w:val="00C544FE"/>
    <w:rsid w:val="00C55093"/>
    <w:rsid w:val="00C56386"/>
    <w:rsid w:val="00C56963"/>
    <w:rsid w:val="00C601B7"/>
    <w:rsid w:val="00C60D5A"/>
    <w:rsid w:val="00C6110B"/>
    <w:rsid w:val="00C61310"/>
    <w:rsid w:val="00C62D93"/>
    <w:rsid w:val="00C63142"/>
    <w:rsid w:val="00C6356E"/>
    <w:rsid w:val="00C63EF4"/>
    <w:rsid w:val="00C64A24"/>
    <w:rsid w:val="00C660E1"/>
    <w:rsid w:val="00C662AA"/>
    <w:rsid w:val="00C6733D"/>
    <w:rsid w:val="00C67FA4"/>
    <w:rsid w:val="00C71094"/>
    <w:rsid w:val="00C71175"/>
    <w:rsid w:val="00C71E43"/>
    <w:rsid w:val="00C71EB2"/>
    <w:rsid w:val="00C72A61"/>
    <w:rsid w:val="00C72B0A"/>
    <w:rsid w:val="00C73914"/>
    <w:rsid w:val="00C7533C"/>
    <w:rsid w:val="00C75D88"/>
    <w:rsid w:val="00C772C5"/>
    <w:rsid w:val="00C77D23"/>
    <w:rsid w:val="00C80FD0"/>
    <w:rsid w:val="00C8113D"/>
    <w:rsid w:val="00C811BB"/>
    <w:rsid w:val="00C8316F"/>
    <w:rsid w:val="00C836B8"/>
    <w:rsid w:val="00C83DB7"/>
    <w:rsid w:val="00C8407A"/>
    <w:rsid w:val="00C840EC"/>
    <w:rsid w:val="00C844BF"/>
    <w:rsid w:val="00C8463E"/>
    <w:rsid w:val="00C84667"/>
    <w:rsid w:val="00C84ACF"/>
    <w:rsid w:val="00C853EA"/>
    <w:rsid w:val="00C856D0"/>
    <w:rsid w:val="00C86D43"/>
    <w:rsid w:val="00C87D3C"/>
    <w:rsid w:val="00C91188"/>
    <w:rsid w:val="00C92393"/>
    <w:rsid w:val="00C9467F"/>
    <w:rsid w:val="00C95700"/>
    <w:rsid w:val="00C95B86"/>
    <w:rsid w:val="00C96C34"/>
    <w:rsid w:val="00C97A7F"/>
    <w:rsid w:val="00C97B04"/>
    <w:rsid w:val="00C97BFE"/>
    <w:rsid w:val="00CA04E7"/>
    <w:rsid w:val="00CA08B3"/>
    <w:rsid w:val="00CA1F28"/>
    <w:rsid w:val="00CA363E"/>
    <w:rsid w:val="00CA36E2"/>
    <w:rsid w:val="00CA39DE"/>
    <w:rsid w:val="00CA3AB1"/>
    <w:rsid w:val="00CA5434"/>
    <w:rsid w:val="00CA6C52"/>
    <w:rsid w:val="00CA77F9"/>
    <w:rsid w:val="00CB0078"/>
    <w:rsid w:val="00CB3A91"/>
    <w:rsid w:val="00CB3E01"/>
    <w:rsid w:val="00CB4773"/>
    <w:rsid w:val="00CB5D0F"/>
    <w:rsid w:val="00CB5D57"/>
    <w:rsid w:val="00CB6345"/>
    <w:rsid w:val="00CB6FED"/>
    <w:rsid w:val="00CC054E"/>
    <w:rsid w:val="00CC1C05"/>
    <w:rsid w:val="00CC2B45"/>
    <w:rsid w:val="00CC3040"/>
    <w:rsid w:val="00CC3417"/>
    <w:rsid w:val="00CC3D5F"/>
    <w:rsid w:val="00CC457E"/>
    <w:rsid w:val="00CC715A"/>
    <w:rsid w:val="00CD1903"/>
    <w:rsid w:val="00CD1976"/>
    <w:rsid w:val="00CD20A2"/>
    <w:rsid w:val="00CD45A6"/>
    <w:rsid w:val="00CD5FF9"/>
    <w:rsid w:val="00CE01AA"/>
    <w:rsid w:val="00CE1669"/>
    <w:rsid w:val="00CE1BDA"/>
    <w:rsid w:val="00CE28BF"/>
    <w:rsid w:val="00CE3F14"/>
    <w:rsid w:val="00CE6F0D"/>
    <w:rsid w:val="00CE7C5C"/>
    <w:rsid w:val="00CF01BA"/>
    <w:rsid w:val="00CF1448"/>
    <w:rsid w:val="00CF2C39"/>
    <w:rsid w:val="00CF3E5A"/>
    <w:rsid w:val="00CF403F"/>
    <w:rsid w:val="00CF5511"/>
    <w:rsid w:val="00CF6229"/>
    <w:rsid w:val="00CF662E"/>
    <w:rsid w:val="00CF7097"/>
    <w:rsid w:val="00D002A6"/>
    <w:rsid w:val="00D02064"/>
    <w:rsid w:val="00D02C01"/>
    <w:rsid w:val="00D04401"/>
    <w:rsid w:val="00D051A4"/>
    <w:rsid w:val="00D05854"/>
    <w:rsid w:val="00D0670B"/>
    <w:rsid w:val="00D067D8"/>
    <w:rsid w:val="00D075F2"/>
    <w:rsid w:val="00D079A2"/>
    <w:rsid w:val="00D112EC"/>
    <w:rsid w:val="00D13352"/>
    <w:rsid w:val="00D13E31"/>
    <w:rsid w:val="00D13F3F"/>
    <w:rsid w:val="00D1454E"/>
    <w:rsid w:val="00D14762"/>
    <w:rsid w:val="00D15D3D"/>
    <w:rsid w:val="00D1689D"/>
    <w:rsid w:val="00D20547"/>
    <w:rsid w:val="00D21119"/>
    <w:rsid w:val="00D2314C"/>
    <w:rsid w:val="00D23E65"/>
    <w:rsid w:val="00D241BE"/>
    <w:rsid w:val="00D245E7"/>
    <w:rsid w:val="00D24BB6"/>
    <w:rsid w:val="00D24D14"/>
    <w:rsid w:val="00D2765E"/>
    <w:rsid w:val="00D30303"/>
    <w:rsid w:val="00D314A5"/>
    <w:rsid w:val="00D318D2"/>
    <w:rsid w:val="00D31C75"/>
    <w:rsid w:val="00D327DD"/>
    <w:rsid w:val="00D33366"/>
    <w:rsid w:val="00D346C3"/>
    <w:rsid w:val="00D34C93"/>
    <w:rsid w:val="00D36901"/>
    <w:rsid w:val="00D36D7E"/>
    <w:rsid w:val="00D36E7D"/>
    <w:rsid w:val="00D37A52"/>
    <w:rsid w:val="00D37EA4"/>
    <w:rsid w:val="00D41143"/>
    <w:rsid w:val="00D41CA9"/>
    <w:rsid w:val="00D41E99"/>
    <w:rsid w:val="00D42C8B"/>
    <w:rsid w:val="00D44135"/>
    <w:rsid w:val="00D45D6A"/>
    <w:rsid w:val="00D4681E"/>
    <w:rsid w:val="00D46C83"/>
    <w:rsid w:val="00D47391"/>
    <w:rsid w:val="00D47630"/>
    <w:rsid w:val="00D526E1"/>
    <w:rsid w:val="00D53118"/>
    <w:rsid w:val="00D5342C"/>
    <w:rsid w:val="00D53B25"/>
    <w:rsid w:val="00D53E0C"/>
    <w:rsid w:val="00D541D3"/>
    <w:rsid w:val="00D55421"/>
    <w:rsid w:val="00D56645"/>
    <w:rsid w:val="00D574FA"/>
    <w:rsid w:val="00D619FE"/>
    <w:rsid w:val="00D62B5E"/>
    <w:rsid w:val="00D63155"/>
    <w:rsid w:val="00D63899"/>
    <w:rsid w:val="00D63981"/>
    <w:rsid w:val="00D639FD"/>
    <w:rsid w:val="00D63ED2"/>
    <w:rsid w:val="00D64E89"/>
    <w:rsid w:val="00D66C62"/>
    <w:rsid w:val="00D66C93"/>
    <w:rsid w:val="00D6797A"/>
    <w:rsid w:val="00D70537"/>
    <w:rsid w:val="00D734F2"/>
    <w:rsid w:val="00D73931"/>
    <w:rsid w:val="00D73A40"/>
    <w:rsid w:val="00D748B4"/>
    <w:rsid w:val="00D75931"/>
    <w:rsid w:val="00D76E6C"/>
    <w:rsid w:val="00D7722D"/>
    <w:rsid w:val="00D7765E"/>
    <w:rsid w:val="00D83C9B"/>
    <w:rsid w:val="00D847CA"/>
    <w:rsid w:val="00D86BB7"/>
    <w:rsid w:val="00D86E0E"/>
    <w:rsid w:val="00D870AD"/>
    <w:rsid w:val="00D913B9"/>
    <w:rsid w:val="00D921FB"/>
    <w:rsid w:val="00D9237C"/>
    <w:rsid w:val="00D924F2"/>
    <w:rsid w:val="00D92816"/>
    <w:rsid w:val="00D9286A"/>
    <w:rsid w:val="00D97371"/>
    <w:rsid w:val="00DA08CB"/>
    <w:rsid w:val="00DA12CE"/>
    <w:rsid w:val="00DA1B47"/>
    <w:rsid w:val="00DA2F5F"/>
    <w:rsid w:val="00DA2FDB"/>
    <w:rsid w:val="00DA485F"/>
    <w:rsid w:val="00DA5931"/>
    <w:rsid w:val="00DA7555"/>
    <w:rsid w:val="00DB086C"/>
    <w:rsid w:val="00DB0B2F"/>
    <w:rsid w:val="00DB0BE2"/>
    <w:rsid w:val="00DB1493"/>
    <w:rsid w:val="00DB1E08"/>
    <w:rsid w:val="00DB24C8"/>
    <w:rsid w:val="00DB2D6E"/>
    <w:rsid w:val="00DB2EC9"/>
    <w:rsid w:val="00DB315E"/>
    <w:rsid w:val="00DB3F52"/>
    <w:rsid w:val="00DB4006"/>
    <w:rsid w:val="00DB5476"/>
    <w:rsid w:val="00DC0DD8"/>
    <w:rsid w:val="00DC2159"/>
    <w:rsid w:val="00DC2CCF"/>
    <w:rsid w:val="00DC319F"/>
    <w:rsid w:val="00DC4905"/>
    <w:rsid w:val="00DC4E00"/>
    <w:rsid w:val="00DC585C"/>
    <w:rsid w:val="00DC599B"/>
    <w:rsid w:val="00DC5B89"/>
    <w:rsid w:val="00DC6991"/>
    <w:rsid w:val="00DC71B2"/>
    <w:rsid w:val="00DC750A"/>
    <w:rsid w:val="00DD012C"/>
    <w:rsid w:val="00DD0E62"/>
    <w:rsid w:val="00DD1D1C"/>
    <w:rsid w:val="00DD2025"/>
    <w:rsid w:val="00DD255E"/>
    <w:rsid w:val="00DD25DF"/>
    <w:rsid w:val="00DD40D2"/>
    <w:rsid w:val="00DD49B1"/>
    <w:rsid w:val="00DD4FB5"/>
    <w:rsid w:val="00DD54FD"/>
    <w:rsid w:val="00DD5A7E"/>
    <w:rsid w:val="00DD653D"/>
    <w:rsid w:val="00DD7766"/>
    <w:rsid w:val="00DD7DDD"/>
    <w:rsid w:val="00DE1151"/>
    <w:rsid w:val="00DE3CDB"/>
    <w:rsid w:val="00DE3F61"/>
    <w:rsid w:val="00DE43C8"/>
    <w:rsid w:val="00DE7736"/>
    <w:rsid w:val="00DE793F"/>
    <w:rsid w:val="00DF0718"/>
    <w:rsid w:val="00DF0EE3"/>
    <w:rsid w:val="00DF3300"/>
    <w:rsid w:val="00DF4466"/>
    <w:rsid w:val="00DF7029"/>
    <w:rsid w:val="00E001DC"/>
    <w:rsid w:val="00E01959"/>
    <w:rsid w:val="00E02C37"/>
    <w:rsid w:val="00E034AA"/>
    <w:rsid w:val="00E044B4"/>
    <w:rsid w:val="00E04A21"/>
    <w:rsid w:val="00E04A5E"/>
    <w:rsid w:val="00E0712E"/>
    <w:rsid w:val="00E103CE"/>
    <w:rsid w:val="00E108C0"/>
    <w:rsid w:val="00E14362"/>
    <w:rsid w:val="00E1486D"/>
    <w:rsid w:val="00E153E6"/>
    <w:rsid w:val="00E15474"/>
    <w:rsid w:val="00E1658B"/>
    <w:rsid w:val="00E226BF"/>
    <w:rsid w:val="00E22E52"/>
    <w:rsid w:val="00E22F29"/>
    <w:rsid w:val="00E23464"/>
    <w:rsid w:val="00E24B56"/>
    <w:rsid w:val="00E25BAB"/>
    <w:rsid w:val="00E27311"/>
    <w:rsid w:val="00E300E4"/>
    <w:rsid w:val="00E30E5E"/>
    <w:rsid w:val="00E31CE1"/>
    <w:rsid w:val="00E31FC3"/>
    <w:rsid w:val="00E33185"/>
    <w:rsid w:val="00E33FE3"/>
    <w:rsid w:val="00E35635"/>
    <w:rsid w:val="00E36189"/>
    <w:rsid w:val="00E36AE3"/>
    <w:rsid w:val="00E372F1"/>
    <w:rsid w:val="00E3736E"/>
    <w:rsid w:val="00E373FA"/>
    <w:rsid w:val="00E41B3B"/>
    <w:rsid w:val="00E41FC2"/>
    <w:rsid w:val="00E42CB3"/>
    <w:rsid w:val="00E44093"/>
    <w:rsid w:val="00E46237"/>
    <w:rsid w:val="00E462B6"/>
    <w:rsid w:val="00E469C8"/>
    <w:rsid w:val="00E51832"/>
    <w:rsid w:val="00E51FB5"/>
    <w:rsid w:val="00E5206D"/>
    <w:rsid w:val="00E52601"/>
    <w:rsid w:val="00E5314A"/>
    <w:rsid w:val="00E541F4"/>
    <w:rsid w:val="00E54756"/>
    <w:rsid w:val="00E5519D"/>
    <w:rsid w:val="00E5580F"/>
    <w:rsid w:val="00E55AA3"/>
    <w:rsid w:val="00E55C4C"/>
    <w:rsid w:val="00E55DC8"/>
    <w:rsid w:val="00E57475"/>
    <w:rsid w:val="00E6015C"/>
    <w:rsid w:val="00E602C3"/>
    <w:rsid w:val="00E61219"/>
    <w:rsid w:val="00E6218D"/>
    <w:rsid w:val="00E62405"/>
    <w:rsid w:val="00E625F4"/>
    <w:rsid w:val="00E62CCC"/>
    <w:rsid w:val="00E630B8"/>
    <w:rsid w:val="00E63FD0"/>
    <w:rsid w:val="00E654BB"/>
    <w:rsid w:val="00E655E4"/>
    <w:rsid w:val="00E662B2"/>
    <w:rsid w:val="00E7095A"/>
    <w:rsid w:val="00E7131A"/>
    <w:rsid w:val="00E72CE8"/>
    <w:rsid w:val="00E7402E"/>
    <w:rsid w:val="00E74AC8"/>
    <w:rsid w:val="00E74D88"/>
    <w:rsid w:val="00E77217"/>
    <w:rsid w:val="00E82242"/>
    <w:rsid w:val="00E833D1"/>
    <w:rsid w:val="00E8346C"/>
    <w:rsid w:val="00E8410B"/>
    <w:rsid w:val="00E84670"/>
    <w:rsid w:val="00E846FB"/>
    <w:rsid w:val="00E86768"/>
    <w:rsid w:val="00E8790B"/>
    <w:rsid w:val="00E9048D"/>
    <w:rsid w:val="00E909B0"/>
    <w:rsid w:val="00E91466"/>
    <w:rsid w:val="00E91818"/>
    <w:rsid w:val="00E91D49"/>
    <w:rsid w:val="00E92095"/>
    <w:rsid w:val="00E94412"/>
    <w:rsid w:val="00E94D29"/>
    <w:rsid w:val="00E95D0A"/>
    <w:rsid w:val="00E96AC8"/>
    <w:rsid w:val="00EA0552"/>
    <w:rsid w:val="00EA07E8"/>
    <w:rsid w:val="00EA1B14"/>
    <w:rsid w:val="00EA4D29"/>
    <w:rsid w:val="00EA5E14"/>
    <w:rsid w:val="00EA690B"/>
    <w:rsid w:val="00EA731C"/>
    <w:rsid w:val="00EB12DE"/>
    <w:rsid w:val="00EB1F6C"/>
    <w:rsid w:val="00EB2CBB"/>
    <w:rsid w:val="00EB2CC0"/>
    <w:rsid w:val="00EB383F"/>
    <w:rsid w:val="00EB3A13"/>
    <w:rsid w:val="00EB4C22"/>
    <w:rsid w:val="00EB4F93"/>
    <w:rsid w:val="00EB5926"/>
    <w:rsid w:val="00EB59F1"/>
    <w:rsid w:val="00EB5D27"/>
    <w:rsid w:val="00EB5FCD"/>
    <w:rsid w:val="00EB64F9"/>
    <w:rsid w:val="00EC126F"/>
    <w:rsid w:val="00EC2140"/>
    <w:rsid w:val="00EC2155"/>
    <w:rsid w:val="00EC4856"/>
    <w:rsid w:val="00EC4905"/>
    <w:rsid w:val="00EC4CD5"/>
    <w:rsid w:val="00EC5E22"/>
    <w:rsid w:val="00EC7077"/>
    <w:rsid w:val="00EC7BDA"/>
    <w:rsid w:val="00ED0B23"/>
    <w:rsid w:val="00ED0EBB"/>
    <w:rsid w:val="00ED215B"/>
    <w:rsid w:val="00ED4491"/>
    <w:rsid w:val="00ED4FA2"/>
    <w:rsid w:val="00ED6208"/>
    <w:rsid w:val="00ED6768"/>
    <w:rsid w:val="00ED7CB5"/>
    <w:rsid w:val="00EE1359"/>
    <w:rsid w:val="00EE1929"/>
    <w:rsid w:val="00EE20F8"/>
    <w:rsid w:val="00EE3EFF"/>
    <w:rsid w:val="00EE5F72"/>
    <w:rsid w:val="00EE6EBD"/>
    <w:rsid w:val="00EE7239"/>
    <w:rsid w:val="00EF092F"/>
    <w:rsid w:val="00EF1DCB"/>
    <w:rsid w:val="00EF3169"/>
    <w:rsid w:val="00EF360C"/>
    <w:rsid w:val="00EF481E"/>
    <w:rsid w:val="00EF63E8"/>
    <w:rsid w:val="00EF6FAB"/>
    <w:rsid w:val="00EF72F8"/>
    <w:rsid w:val="00EF74DC"/>
    <w:rsid w:val="00F0057E"/>
    <w:rsid w:val="00F01E5F"/>
    <w:rsid w:val="00F01FE4"/>
    <w:rsid w:val="00F02334"/>
    <w:rsid w:val="00F02540"/>
    <w:rsid w:val="00F02B4B"/>
    <w:rsid w:val="00F032DC"/>
    <w:rsid w:val="00F03CA5"/>
    <w:rsid w:val="00F03D0F"/>
    <w:rsid w:val="00F03DD7"/>
    <w:rsid w:val="00F052CC"/>
    <w:rsid w:val="00F057DD"/>
    <w:rsid w:val="00F0678E"/>
    <w:rsid w:val="00F06B8F"/>
    <w:rsid w:val="00F06CDE"/>
    <w:rsid w:val="00F06FB5"/>
    <w:rsid w:val="00F073D2"/>
    <w:rsid w:val="00F07D3C"/>
    <w:rsid w:val="00F07F88"/>
    <w:rsid w:val="00F1167C"/>
    <w:rsid w:val="00F11DDE"/>
    <w:rsid w:val="00F1292D"/>
    <w:rsid w:val="00F135BF"/>
    <w:rsid w:val="00F13C96"/>
    <w:rsid w:val="00F151BF"/>
    <w:rsid w:val="00F1549E"/>
    <w:rsid w:val="00F15B64"/>
    <w:rsid w:val="00F16144"/>
    <w:rsid w:val="00F16626"/>
    <w:rsid w:val="00F16726"/>
    <w:rsid w:val="00F1697E"/>
    <w:rsid w:val="00F16F28"/>
    <w:rsid w:val="00F1791F"/>
    <w:rsid w:val="00F21BA3"/>
    <w:rsid w:val="00F224A4"/>
    <w:rsid w:val="00F23096"/>
    <w:rsid w:val="00F254C4"/>
    <w:rsid w:val="00F27B68"/>
    <w:rsid w:val="00F27BAB"/>
    <w:rsid w:val="00F300D7"/>
    <w:rsid w:val="00F3040C"/>
    <w:rsid w:val="00F315EA"/>
    <w:rsid w:val="00F33F05"/>
    <w:rsid w:val="00F41B04"/>
    <w:rsid w:val="00F41C74"/>
    <w:rsid w:val="00F42DDE"/>
    <w:rsid w:val="00F43EB3"/>
    <w:rsid w:val="00F45F76"/>
    <w:rsid w:val="00F4675D"/>
    <w:rsid w:val="00F46A71"/>
    <w:rsid w:val="00F46C17"/>
    <w:rsid w:val="00F4749E"/>
    <w:rsid w:val="00F47A76"/>
    <w:rsid w:val="00F5010B"/>
    <w:rsid w:val="00F50EC8"/>
    <w:rsid w:val="00F53363"/>
    <w:rsid w:val="00F53534"/>
    <w:rsid w:val="00F53FBC"/>
    <w:rsid w:val="00F544F5"/>
    <w:rsid w:val="00F54712"/>
    <w:rsid w:val="00F562B1"/>
    <w:rsid w:val="00F56771"/>
    <w:rsid w:val="00F60564"/>
    <w:rsid w:val="00F62471"/>
    <w:rsid w:val="00F64891"/>
    <w:rsid w:val="00F6502E"/>
    <w:rsid w:val="00F71B2E"/>
    <w:rsid w:val="00F74EC1"/>
    <w:rsid w:val="00F75271"/>
    <w:rsid w:val="00F769E2"/>
    <w:rsid w:val="00F76C09"/>
    <w:rsid w:val="00F77D7A"/>
    <w:rsid w:val="00F80C94"/>
    <w:rsid w:val="00F82328"/>
    <w:rsid w:val="00F83D10"/>
    <w:rsid w:val="00F84929"/>
    <w:rsid w:val="00F8646B"/>
    <w:rsid w:val="00F90DAD"/>
    <w:rsid w:val="00F9138A"/>
    <w:rsid w:val="00F91933"/>
    <w:rsid w:val="00F919BA"/>
    <w:rsid w:val="00F92B0E"/>
    <w:rsid w:val="00F9358C"/>
    <w:rsid w:val="00F9543C"/>
    <w:rsid w:val="00F9613B"/>
    <w:rsid w:val="00F9669F"/>
    <w:rsid w:val="00FA1488"/>
    <w:rsid w:val="00FA1670"/>
    <w:rsid w:val="00FA1A31"/>
    <w:rsid w:val="00FA2468"/>
    <w:rsid w:val="00FA2F23"/>
    <w:rsid w:val="00FA3129"/>
    <w:rsid w:val="00FA3390"/>
    <w:rsid w:val="00FA3519"/>
    <w:rsid w:val="00FA352A"/>
    <w:rsid w:val="00FA5355"/>
    <w:rsid w:val="00FA6893"/>
    <w:rsid w:val="00FA714C"/>
    <w:rsid w:val="00FA7A8F"/>
    <w:rsid w:val="00FB02EA"/>
    <w:rsid w:val="00FB062A"/>
    <w:rsid w:val="00FB0FAA"/>
    <w:rsid w:val="00FB159B"/>
    <w:rsid w:val="00FB1B15"/>
    <w:rsid w:val="00FB2A80"/>
    <w:rsid w:val="00FB4848"/>
    <w:rsid w:val="00FB4A48"/>
    <w:rsid w:val="00FB4E24"/>
    <w:rsid w:val="00FB5492"/>
    <w:rsid w:val="00FB7A02"/>
    <w:rsid w:val="00FB7FE9"/>
    <w:rsid w:val="00FC113F"/>
    <w:rsid w:val="00FC1FA8"/>
    <w:rsid w:val="00FC2187"/>
    <w:rsid w:val="00FC3489"/>
    <w:rsid w:val="00FC4360"/>
    <w:rsid w:val="00FC444D"/>
    <w:rsid w:val="00FC64DE"/>
    <w:rsid w:val="00FC6C02"/>
    <w:rsid w:val="00FC718C"/>
    <w:rsid w:val="00FD0EF6"/>
    <w:rsid w:val="00FD0F0D"/>
    <w:rsid w:val="00FD1703"/>
    <w:rsid w:val="00FD182F"/>
    <w:rsid w:val="00FD1C28"/>
    <w:rsid w:val="00FD23AA"/>
    <w:rsid w:val="00FD2BA4"/>
    <w:rsid w:val="00FD3A28"/>
    <w:rsid w:val="00FD4201"/>
    <w:rsid w:val="00FD4706"/>
    <w:rsid w:val="00FD707F"/>
    <w:rsid w:val="00FD741B"/>
    <w:rsid w:val="00FE0014"/>
    <w:rsid w:val="00FE310D"/>
    <w:rsid w:val="00FE41EF"/>
    <w:rsid w:val="00FE4D10"/>
    <w:rsid w:val="00FE5298"/>
    <w:rsid w:val="00FE556B"/>
    <w:rsid w:val="00FE5C99"/>
    <w:rsid w:val="00FE6008"/>
    <w:rsid w:val="00FE6405"/>
    <w:rsid w:val="00FE6C90"/>
    <w:rsid w:val="00FE7567"/>
    <w:rsid w:val="00FF05C2"/>
    <w:rsid w:val="00FF0608"/>
    <w:rsid w:val="00FF09E9"/>
    <w:rsid w:val="00FF1265"/>
    <w:rsid w:val="00FF1BF6"/>
    <w:rsid w:val="00FF5893"/>
    <w:rsid w:val="00FF591A"/>
    <w:rsid w:val="00FF6695"/>
    <w:rsid w:val="00FF6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CE8"/>
    <w:rPr>
      <w:rFonts w:ascii="Cambria" w:hAnsi="Cambria"/>
      <w:sz w:val="22"/>
      <w:szCs w:val="24"/>
    </w:rPr>
  </w:style>
  <w:style w:type="paragraph" w:styleId="Heading1">
    <w:name w:val="heading 1"/>
    <w:basedOn w:val="Normal"/>
    <w:next w:val="Normal"/>
    <w:link w:val="Heading1Char"/>
    <w:uiPriority w:val="9"/>
    <w:qFormat/>
    <w:rsid w:val="00015B76"/>
    <w:pPr>
      <w:keepNext/>
      <w:outlineLvl w:val="0"/>
    </w:pPr>
    <w:rPr>
      <w:rFonts w:ascii="Optima Medium" w:hAnsi="Optima Medium" w:cs="Arial"/>
      <w:bCs/>
      <w:kern w:val="32"/>
      <w:sz w:val="36"/>
      <w:szCs w:val="32"/>
    </w:rPr>
  </w:style>
  <w:style w:type="paragraph" w:styleId="Heading2">
    <w:name w:val="heading 2"/>
    <w:basedOn w:val="Normal"/>
    <w:next w:val="Normal"/>
    <w:qFormat/>
    <w:rsid w:val="00015B76"/>
    <w:pPr>
      <w:keepNext/>
      <w:outlineLvl w:val="1"/>
    </w:pPr>
    <w:rPr>
      <w:rFonts w:ascii="Calibri" w:hAnsi="Calibri" w:cs="Arial"/>
      <w:b/>
      <w:bCs/>
      <w:iCs/>
      <w:szCs w:val="28"/>
    </w:rPr>
  </w:style>
  <w:style w:type="paragraph" w:styleId="Heading3">
    <w:name w:val="heading 3"/>
    <w:basedOn w:val="Normal"/>
    <w:next w:val="Normal"/>
    <w:qFormat/>
    <w:rsid w:val="00015B76"/>
    <w:pPr>
      <w:keepNext/>
      <w:outlineLvl w:val="2"/>
    </w:pPr>
    <w:rPr>
      <w:rFonts w:ascii="Calibri" w:hAnsi="Calibri"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015B76"/>
    <w:pPr>
      <w:numPr>
        <w:numId w:val="5"/>
      </w:numPr>
    </w:pPr>
    <w:rPr>
      <w:rFonts w:ascii="Calibri" w:eastAsia="Times" w:hAnsi="Calibri"/>
      <w:szCs w:val="20"/>
    </w:rPr>
  </w:style>
  <w:style w:type="paragraph" w:styleId="Header">
    <w:name w:val="header"/>
    <w:basedOn w:val="Normal"/>
    <w:rsid w:val="003B522C"/>
    <w:pPr>
      <w:tabs>
        <w:tab w:val="center" w:pos="4320"/>
        <w:tab w:val="right" w:pos="8640"/>
      </w:tabs>
    </w:pPr>
  </w:style>
  <w:style w:type="numbering" w:customStyle="1" w:styleId="Numbered">
    <w:name w:val="Numbered"/>
    <w:basedOn w:val="NoList"/>
    <w:rsid w:val="00015B76"/>
    <w:pPr>
      <w:numPr>
        <w:numId w:val="9"/>
      </w:numPr>
    </w:pPr>
  </w:style>
  <w:style w:type="paragraph" w:customStyle="1" w:styleId="Bullets">
    <w:name w:val="Bullets"/>
    <w:basedOn w:val="Normal"/>
    <w:rsid w:val="00015B76"/>
    <w:pPr>
      <w:numPr>
        <w:numId w:val="12"/>
      </w:numPr>
    </w:pPr>
  </w:style>
  <w:style w:type="numbering" w:styleId="111111">
    <w:name w:val="Outline List 2"/>
    <w:basedOn w:val="NoList"/>
    <w:rsid w:val="00015B76"/>
    <w:pPr>
      <w:numPr>
        <w:numId w:val="10"/>
      </w:numPr>
    </w:pPr>
  </w:style>
  <w:style w:type="paragraph" w:styleId="Footer">
    <w:name w:val="footer"/>
    <w:basedOn w:val="Normal"/>
    <w:rsid w:val="003B522C"/>
    <w:pPr>
      <w:tabs>
        <w:tab w:val="center" w:pos="4320"/>
        <w:tab w:val="right" w:pos="8640"/>
      </w:tabs>
    </w:pPr>
  </w:style>
  <w:style w:type="paragraph" w:styleId="BalloonText">
    <w:name w:val="Balloon Text"/>
    <w:basedOn w:val="Normal"/>
    <w:link w:val="BalloonTextChar"/>
    <w:rsid w:val="00731B0C"/>
    <w:rPr>
      <w:rFonts w:ascii="Tahoma" w:hAnsi="Tahoma" w:cs="Tahoma"/>
      <w:sz w:val="16"/>
      <w:szCs w:val="16"/>
    </w:rPr>
  </w:style>
  <w:style w:type="character" w:customStyle="1" w:styleId="BalloonTextChar">
    <w:name w:val="Balloon Text Char"/>
    <w:basedOn w:val="DefaultParagraphFont"/>
    <w:link w:val="BalloonText"/>
    <w:rsid w:val="00731B0C"/>
    <w:rPr>
      <w:rFonts w:ascii="Tahoma" w:hAnsi="Tahoma" w:cs="Tahoma"/>
      <w:sz w:val="16"/>
      <w:szCs w:val="16"/>
    </w:rPr>
  </w:style>
  <w:style w:type="paragraph" w:styleId="ListParagraph">
    <w:name w:val="List Paragraph"/>
    <w:basedOn w:val="Normal"/>
    <w:uiPriority w:val="34"/>
    <w:qFormat/>
    <w:rsid w:val="00BE7F31"/>
    <w:pPr>
      <w:ind w:left="720"/>
      <w:contextualSpacing/>
    </w:pPr>
  </w:style>
  <w:style w:type="character" w:styleId="Hyperlink">
    <w:name w:val="Hyperlink"/>
    <w:aliases w:val="Footnote Reference Number"/>
    <w:unhideWhenUsed/>
    <w:rsid w:val="000A2AED"/>
    <w:rPr>
      <w:color w:val="0000FF"/>
      <w:u w:val="single"/>
    </w:rPr>
  </w:style>
  <w:style w:type="character" w:customStyle="1" w:styleId="Heading1Char">
    <w:name w:val="Heading 1 Char"/>
    <w:basedOn w:val="DefaultParagraphFont"/>
    <w:link w:val="Heading1"/>
    <w:uiPriority w:val="9"/>
    <w:rsid w:val="006E70C3"/>
    <w:rPr>
      <w:rFonts w:ascii="Optima Medium" w:hAnsi="Optima Medium" w:cs="Arial"/>
      <w:bCs/>
      <w:kern w:val="32"/>
      <w:sz w:val="36"/>
      <w:szCs w:val="32"/>
    </w:rPr>
  </w:style>
  <w:style w:type="paragraph" w:styleId="Bibliography">
    <w:name w:val="Bibliography"/>
    <w:basedOn w:val="Normal"/>
    <w:next w:val="Normal"/>
    <w:uiPriority w:val="37"/>
    <w:unhideWhenUsed/>
    <w:rsid w:val="006E70C3"/>
  </w:style>
  <w:style w:type="character" w:styleId="FollowedHyperlink">
    <w:name w:val="FollowedHyperlink"/>
    <w:basedOn w:val="DefaultParagraphFont"/>
    <w:rsid w:val="00C662AA"/>
    <w:rPr>
      <w:color w:val="800080" w:themeColor="followedHyperlink"/>
      <w:u w:val="single"/>
    </w:rPr>
  </w:style>
  <w:style w:type="paragraph" w:styleId="FootnoteText">
    <w:name w:val="footnote text"/>
    <w:basedOn w:val="Normal"/>
    <w:link w:val="FootnoteTextChar"/>
    <w:rsid w:val="006B290F"/>
    <w:rPr>
      <w:sz w:val="20"/>
      <w:szCs w:val="20"/>
    </w:rPr>
  </w:style>
  <w:style w:type="character" w:customStyle="1" w:styleId="FootnoteTextChar">
    <w:name w:val="Footnote Text Char"/>
    <w:basedOn w:val="DefaultParagraphFont"/>
    <w:link w:val="FootnoteText"/>
    <w:rsid w:val="006B290F"/>
    <w:rPr>
      <w:rFonts w:ascii="Cambria" w:hAnsi="Cambria"/>
    </w:rPr>
  </w:style>
  <w:style w:type="character" w:styleId="FootnoteReference">
    <w:name w:val="footnote reference"/>
    <w:basedOn w:val="DefaultParagraphFont"/>
    <w:rsid w:val="006B290F"/>
    <w:rPr>
      <w:vertAlign w:val="superscript"/>
    </w:rPr>
  </w:style>
  <w:style w:type="character" w:styleId="CommentReference">
    <w:name w:val="annotation reference"/>
    <w:basedOn w:val="DefaultParagraphFont"/>
    <w:rsid w:val="000A198B"/>
    <w:rPr>
      <w:sz w:val="16"/>
      <w:szCs w:val="16"/>
    </w:rPr>
  </w:style>
  <w:style w:type="paragraph" w:styleId="CommentText">
    <w:name w:val="annotation text"/>
    <w:basedOn w:val="Normal"/>
    <w:link w:val="CommentTextChar"/>
    <w:rsid w:val="000A198B"/>
    <w:rPr>
      <w:sz w:val="20"/>
      <w:szCs w:val="20"/>
    </w:rPr>
  </w:style>
  <w:style w:type="character" w:customStyle="1" w:styleId="CommentTextChar">
    <w:name w:val="Comment Text Char"/>
    <w:basedOn w:val="DefaultParagraphFont"/>
    <w:link w:val="CommentText"/>
    <w:rsid w:val="000A198B"/>
    <w:rPr>
      <w:rFonts w:ascii="Cambria" w:hAnsi="Cambria"/>
    </w:rPr>
  </w:style>
  <w:style w:type="paragraph" w:styleId="CommentSubject">
    <w:name w:val="annotation subject"/>
    <w:basedOn w:val="CommentText"/>
    <w:next w:val="CommentText"/>
    <w:link w:val="CommentSubjectChar"/>
    <w:rsid w:val="000A198B"/>
    <w:rPr>
      <w:b/>
      <w:bCs/>
    </w:rPr>
  </w:style>
  <w:style w:type="character" w:customStyle="1" w:styleId="CommentSubjectChar">
    <w:name w:val="Comment Subject Char"/>
    <w:basedOn w:val="CommentTextChar"/>
    <w:link w:val="CommentSubject"/>
    <w:rsid w:val="000A198B"/>
    <w:rPr>
      <w:rFonts w:ascii="Cambria" w:hAnsi="Cambria"/>
      <w:b/>
      <w:bCs/>
    </w:rPr>
  </w:style>
  <w:style w:type="paragraph" w:customStyle="1" w:styleId="head">
    <w:name w:val="head"/>
    <w:basedOn w:val="Normal"/>
    <w:rsid w:val="00714AA8"/>
    <w:rPr>
      <w:rFonts w:ascii="Arial" w:hAnsi="Arial" w:cs="Arial"/>
      <w:b/>
      <w:bCs/>
      <w:szCs w:val="22"/>
    </w:rPr>
  </w:style>
  <w:style w:type="paragraph" w:customStyle="1" w:styleId="body">
    <w:name w:val="body"/>
    <w:basedOn w:val="Normal"/>
    <w:rsid w:val="00714AA8"/>
    <w:rPr>
      <w:rFonts w:ascii="Calibri" w:hAnsi="Calibri" w:cs="Calibri"/>
      <w:i/>
      <w:iCs/>
      <w:szCs w:val="22"/>
    </w:rPr>
  </w:style>
  <w:style w:type="paragraph" w:customStyle="1" w:styleId="Table">
    <w:name w:val="Table"/>
    <w:basedOn w:val="Normal"/>
    <w:rsid w:val="00714AA8"/>
    <w:rPr>
      <w:rFonts w:ascii="Calibri" w:hAnsi="Calibri" w:cs="Calibri"/>
      <w:sz w:val="20"/>
      <w:szCs w:val="20"/>
    </w:rPr>
  </w:style>
  <w:style w:type="paragraph" w:styleId="Caption">
    <w:name w:val="caption"/>
    <w:basedOn w:val="Normal"/>
    <w:next w:val="Normal"/>
    <w:unhideWhenUsed/>
    <w:qFormat/>
    <w:rsid w:val="00573ACA"/>
    <w:pPr>
      <w:spacing w:after="200"/>
    </w:pPr>
    <w:rPr>
      <w:b/>
      <w:bCs/>
      <w:color w:val="4F81BD" w:themeColor="accent1"/>
      <w:sz w:val="18"/>
      <w:szCs w:val="18"/>
    </w:rPr>
  </w:style>
  <w:style w:type="table" w:styleId="TableGrid">
    <w:name w:val="Table Grid"/>
    <w:basedOn w:val="TableNormal"/>
    <w:rsid w:val="00CE01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CE8"/>
    <w:rPr>
      <w:rFonts w:ascii="Cambria" w:hAnsi="Cambria"/>
      <w:sz w:val="22"/>
      <w:szCs w:val="24"/>
    </w:rPr>
  </w:style>
  <w:style w:type="paragraph" w:styleId="Heading1">
    <w:name w:val="heading 1"/>
    <w:basedOn w:val="Normal"/>
    <w:next w:val="Normal"/>
    <w:link w:val="Heading1Char"/>
    <w:uiPriority w:val="9"/>
    <w:qFormat/>
    <w:rsid w:val="00015B76"/>
    <w:pPr>
      <w:keepNext/>
      <w:outlineLvl w:val="0"/>
    </w:pPr>
    <w:rPr>
      <w:rFonts w:ascii="Optima Medium" w:hAnsi="Optima Medium" w:cs="Arial"/>
      <w:bCs/>
      <w:kern w:val="32"/>
      <w:sz w:val="36"/>
      <w:szCs w:val="32"/>
    </w:rPr>
  </w:style>
  <w:style w:type="paragraph" w:styleId="Heading2">
    <w:name w:val="heading 2"/>
    <w:basedOn w:val="Normal"/>
    <w:next w:val="Normal"/>
    <w:qFormat/>
    <w:rsid w:val="00015B76"/>
    <w:pPr>
      <w:keepNext/>
      <w:outlineLvl w:val="1"/>
    </w:pPr>
    <w:rPr>
      <w:rFonts w:ascii="Calibri" w:hAnsi="Calibri" w:cs="Arial"/>
      <w:b/>
      <w:bCs/>
      <w:iCs/>
      <w:szCs w:val="28"/>
    </w:rPr>
  </w:style>
  <w:style w:type="paragraph" w:styleId="Heading3">
    <w:name w:val="heading 3"/>
    <w:basedOn w:val="Normal"/>
    <w:next w:val="Normal"/>
    <w:qFormat/>
    <w:rsid w:val="00015B76"/>
    <w:pPr>
      <w:keepNext/>
      <w:outlineLvl w:val="2"/>
    </w:pPr>
    <w:rPr>
      <w:rFonts w:ascii="Calibri" w:hAnsi="Calibri"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015B76"/>
    <w:pPr>
      <w:numPr>
        <w:numId w:val="5"/>
      </w:numPr>
    </w:pPr>
    <w:rPr>
      <w:rFonts w:ascii="Calibri" w:eastAsia="Times" w:hAnsi="Calibri"/>
      <w:szCs w:val="20"/>
    </w:rPr>
  </w:style>
  <w:style w:type="paragraph" w:styleId="Header">
    <w:name w:val="header"/>
    <w:basedOn w:val="Normal"/>
    <w:rsid w:val="003B522C"/>
    <w:pPr>
      <w:tabs>
        <w:tab w:val="center" w:pos="4320"/>
        <w:tab w:val="right" w:pos="8640"/>
      </w:tabs>
    </w:pPr>
  </w:style>
  <w:style w:type="numbering" w:customStyle="1" w:styleId="Numbered">
    <w:name w:val="Numbered"/>
    <w:basedOn w:val="NoList"/>
    <w:rsid w:val="00015B76"/>
    <w:pPr>
      <w:numPr>
        <w:numId w:val="9"/>
      </w:numPr>
    </w:pPr>
  </w:style>
  <w:style w:type="paragraph" w:customStyle="1" w:styleId="Bullets">
    <w:name w:val="Bullets"/>
    <w:basedOn w:val="Normal"/>
    <w:rsid w:val="00015B76"/>
    <w:pPr>
      <w:numPr>
        <w:numId w:val="12"/>
      </w:numPr>
    </w:pPr>
  </w:style>
  <w:style w:type="numbering" w:styleId="111111">
    <w:name w:val="Outline List 2"/>
    <w:basedOn w:val="NoList"/>
    <w:rsid w:val="00015B76"/>
    <w:pPr>
      <w:numPr>
        <w:numId w:val="10"/>
      </w:numPr>
    </w:pPr>
  </w:style>
  <w:style w:type="paragraph" w:styleId="Footer">
    <w:name w:val="footer"/>
    <w:basedOn w:val="Normal"/>
    <w:rsid w:val="003B522C"/>
    <w:pPr>
      <w:tabs>
        <w:tab w:val="center" w:pos="4320"/>
        <w:tab w:val="right" w:pos="8640"/>
      </w:tabs>
    </w:pPr>
  </w:style>
  <w:style w:type="paragraph" w:styleId="BalloonText">
    <w:name w:val="Balloon Text"/>
    <w:basedOn w:val="Normal"/>
    <w:link w:val="BalloonTextChar"/>
    <w:rsid w:val="00731B0C"/>
    <w:rPr>
      <w:rFonts w:ascii="Tahoma" w:hAnsi="Tahoma" w:cs="Tahoma"/>
      <w:sz w:val="16"/>
      <w:szCs w:val="16"/>
    </w:rPr>
  </w:style>
  <w:style w:type="character" w:customStyle="1" w:styleId="BalloonTextChar">
    <w:name w:val="Balloon Text Char"/>
    <w:basedOn w:val="DefaultParagraphFont"/>
    <w:link w:val="BalloonText"/>
    <w:rsid w:val="00731B0C"/>
    <w:rPr>
      <w:rFonts w:ascii="Tahoma" w:hAnsi="Tahoma" w:cs="Tahoma"/>
      <w:sz w:val="16"/>
      <w:szCs w:val="16"/>
    </w:rPr>
  </w:style>
  <w:style w:type="paragraph" w:styleId="ListParagraph">
    <w:name w:val="List Paragraph"/>
    <w:basedOn w:val="Normal"/>
    <w:uiPriority w:val="34"/>
    <w:qFormat/>
    <w:rsid w:val="00BE7F31"/>
    <w:pPr>
      <w:ind w:left="720"/>
      <w:contextualSpacing/>
    </w:pPr>
  </w:style>
  <w:style w:type="character" w:styleId="Hyperlink">
    <w:name w:val="Hyperlink"/>
    <w:aliases w:val="Footnote Reference Number"/>
    <w:unhideWhenUsed/>
    <w:rsid w:val="000A2AED"/>
    <w:rPr>
      <w:color w:val="0000FF"/>
      <w:u w:val="single"/>
    </w:rPr>
  </w:style>
  <w:style w:type="character" w:customStyle="1" w:styleId="Heading1Char">
    <w:name w:val="Heading 1 Char"/>
    <w:basedOn w:val="DefaultParagraphFont"/>
    <w:link w:val="Heading1"/>
    <w:uiPriority w:val="9"/>
    <w:rsid w:val="006E70C3"/>
    <w:rPr>
      <w:rFonts w:ascii="Optima Medium" w:hAnsi="Optima Medium" w:cs="Arial"/>
      <w:bCs/>
      <w:kern w:val="32"/>
      <w:sz w:val="36"/>
      <w:szCs w:val="32"/>
    </w:rPr>
  </w:style>
  <w:style w:type="paragraph" w:styleId="Bibliography">
    <w:name w:val="Bibliography"/>
    <w:basedOn w:val="Normal"/>
    <w:next w:val="Normal"/>
    <w:uiPriority w:val="37"/>
    <w:unhideWhenUsed/>
    <w:rsid w:val="006E70C3"/>
  </w:style>
  <w:style w:type="character" w:styleId="FollowedHyperlink">
    <w:name w:val="FollowedHyperlink"/>
    <w:basedOn w:val="DefaultParagraphFont"/>
    <w:rsid w:val="00C662AA"/>
    <w:rPr>
      <w:color w:val="800080" w:themeColor="followedHyperlink"/>
      <w:u w:val="single"/>
    </w:rPr>
  </w:style>
  <w:style w:type="paragraph" w:styleId="FootnoteText">
    <w:name w:val="footnote text"/>
    <w:basedOn w:val="Normal"/>
    <w:link w:val="FootnoteTextChar"/>
    <w:rsid w:val="006B290F"/>
    <w:rPr>
      <w:sz w:val="20"/>
      <w:szCs w:val="20"/>
    </w:rPr>
  </w:style>
  <w:style w:type="character" w:customStyle="1" w:styleId="FootnoteTextChar">
    <w:name w:val="Footnote Text Char"/>
    <w:basedOn w:val="DefaultParagraphFont"/>
    <w:link w:val="FootnoteText"/>
    <w:rsid w:val="006B290F"/>
    <w:rPr>
      <w:rFonts w:ascii="Cambria" w:hAnsi="Cambria"/>
    </w:rPr>
  </w:style>
  <w:style w:type="character" w:styleId="FootnoteReference">
    <w:name w:val="footnote reference"/>
    <w:basedOn w:val="DefaultParagraphFont"/>
    <w:rsid w:val="006B290F"/>
    <w:rPr>
      <w:vertAlign w:val="superscript"/>
    </w:rPr>
  </w:style>
  <w:style w:type="character" w:styleId="CommentReference">
    <w:name w:val="annotation reference"/>
    <w:basedOn w:val="DefaultParagraphFont"/>
    <w:rsid w:val="000A198B"/>
    <w:rPr>
      <w:sz w:val="16"/>
      <w:szCs w:val="16"/>
    </w:rPr>
  </w:style>
  <w:style w:type="paragraph" w:styleId="CommentText">
    <w:name w:val="annotation text"/>
    <w:basedOn w:val="Normal"/>
    <w:link w:val="CommentTextChar"/>
    <w:rsid w:val="000A198B"/>
    <w:rPr>
      <w:sz w:val="20"/>
      <w:szCs w:val="20"/>
    </w:rPr>
  </w:style>
  <w:style w:type="character" w:customStyle="1" w:styleId="CommentTextChar">
    <w:name w:val="Comment Text Char"/>
    <w:basedOn w:val="DefaultParagraphFont"/>
    <w:link w:val="CommentText"/>
    <w:rsid w:val="000A198B"/>
    <w:rPr>
      <w:rFonts w:ascii="Cambria" w:hAnsi="Cambria"/>
    </w:rPr>
  </w:style>
  <w:style w:type="paragraph" w:styleId="CommentSubject">
    <w:name w:val="annotation subject"/>
    <w:basedOn w:val="CommentText"/>
    <w:next w:val="CommentText"/>
    <w:link w:val="CommentSubjectChar"/>
    <w:rsid w:val="000A198B"/>
    <w:rPr>
      <w:b/>
      <w:bCs/>
    </w:rPr>
  </w:style>
  <w:style w:type="character" w:customStyle="1" w:styleId="CommentSubjectChar">
    <w:name w:val="Comment Subject Char"/>
    <w:basedOn w:val="CommentTextChar"/>
    <w:link w:val="CommentSubject"/>
    <w:rsid w:val="000A198B"/>
    <w:rPr>
      <w:rFonts w:ascii="Cambria" w:hAnsi="Cambria"/>
      <w:b/>
      <w:bCs/>
    </w:rPr>
  </w:style>
  <w:style w:type="paragraph" w:customStyle="1" w:styleId="head">
    <w:name w:val="head"/>
    <w:basedOn w:val="Normal"/>
    <w:rsid w:val="00714AA8"/>
    <w:rPr>
      <w:rFonts w:ascii="Arial" w:hAnsi="Arial" w:cs="Arial"/>
      <w:b/>
      <w:bCs/>
      <w:szCs w:val="22"/>
    </w:rPr>
  </w:style>
  <w:style w:type="paragraph" w:customStyle="1" w:styleId="body">
    <w:name w:val="body"/>
    <w:basedOn w:val="Normal"/>
    <w:rsid w:val="00714AA8"/>
    <w:rPr>
      <w:rFonts w:ascii="Calibri" w:hAnsi="Calibri" w:cs="Calibri"/>
      <w:i/>
      <w:iCs/>
      <w:szCs w:val="22"/>
    </w:rPr>
  </w:style>
  <w:style w:type="paragraph" w:customStyle="1" w:styleId="Table">
    <w:name w:val="Table"/>
    <w:basedOn w:val="Normal"/>
    <w:rsid w:val="00714AA8"/>
    <w:rPr>
      <w:rFonts w:ascii="Calibri" w:hAnsi="Calibri" w:cs="Calibri"/>
      <w:sz w:val="20"/>
      <w:szCs w:val="20"/>
    </w:rPr>
  </w:style>
  <w:style w:type="paragraph" w:styleId="Caption">
    <w:name w:val="caption"/>
    <w:basedOn w:val="Normal"/>
    <w:next w:val="Normal"/>
    <w:unhideWhenUsed/>
    <w:qFormat/>
    <w:rsid w:val="00573ACA"/>
    <w:pPr>
      <w:spacing w:after="200"/>
    </w:pPr>
    <w:rPr>
      <w:b/>
      <w:bCs/>
      <w:color w:val="4F81BD" w:themeColor="accent1"/>
      <w:sz w:val="18"/>
      <w:szCs w:val="18"/>
    </w:rPr>
  </w:style>
  <w:style w:type="table" w:styleId="TableGrid">
    <w:name w:val="Table Grid"/>
    <w:basedOn w:val="TableNormal"/>
    <w:rsid w:val="00CE01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2156">
      <w:bodyDiv w:val="1"/>
      <w:marLeft w:val="0"/>
      <w:marRight w:val="0"/>
      <w:marTop w:val="0"/>
      <w:marBottom w:val="0"/>
      <w:divBdr>
        <w:top w:val="none" w:sz="0" w:space="0" w:color="auto"/>
        <w:left w:val="none" w:sz="0" w:space="0" w:color="auto"/>
        <w:bottom w:val="none" w:sz="0" w:space="0" w:color="auto"/>
        <w:right w:val="none" w:sz="0" w:space="0" w:color="auto"/>
      </w:divBdr>
    </w:div>
    <w:div w:id="577903770">
      <w:bodyDiv w:val="1"/>
      <w:marLeft w:val="0"/>
      <w:marRight w:val="0"/>
      <w:marTop w:val="0"/>
      <w:marBottom w:val="0"/>
      <w:divBdr>
        <w:top w:val="none" w:sz="0" w:space="0" w:color="auto"/>
        <w:left w:val="none" w:sz="0" w:space="0" w:color="auto"/>
        <w:bottom w:val="none" w:sz="0" w:space="0" w:color="auto"/>
        <w:right w:val="none" w:sz="0" w:space="0" w:color="auto"/>
      </w:divBdr>
    </w:div>
    <w:div w:id="792332005">
      <w:bodyDiv w:val="1"/>
      <w:marLeft w:val="0"/>
      <w:marRight w:val="0"/>
      <w:marTop w:val="0"/>
      <w:marBottom w:val="0"/>
      <w:divBdr>
        <w:top w:val="none" w:sz="0" w:space="0" w:color="auto"/>
        <w:left w:val="none" w:sz="0" w:space="0" w:color="auto"/>
        <w:bottom w:val="none" w:sz="0" w:space="0" w:color="auto"/>
        <w:right w:val="none" w:sz="0" w:space="0" w:color="auto"/>
      </w:divBdr>
    </w:div>
    <w:div w:id="17012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Ore06</b:Tag>
    <b:SourceType>Report</b:SourceType>
    <b:Guid>{3D02F035-DAC2-4791-915F-45A6407FA874}</b:Guid>
    <b:Title>Oregon Transportation Plan</b:Title>
    <b:Year>2006</b:Year>
    <b:City>Salem, OR 97301</b:City>
    <b:Publisher>Oregon Department of Transportation</b:Publisher>
    <b:Author>
      <b:Author>
        <b:Corporate>Oregon Department of Transportation</b:Corporate>
      </b:Author>
    </b:Author>
    <b:RefOrder>2</b:RefOrder>
  </b:Source>
  <b:Source>
    <b:Tag>Sta14</b:Tag>
    <b:SourceType>InternetSite</b:SourceType>
    <b:Guid>{036EC8F4-EB6F-4984-999C-864F81DCFF20}</b:Guid>
    <b:Title>Statewide Planning Goals</b:Title>
    <b:Year>2014</b:Year>
    <b:Author>
      <b:Author>
        <b:Corporate>State of Oregon, DLCD</b:Corporate>
      </b:Author>
    </b:Author>
    <b:InternetSiteTitle>Oregon Department of Land Conservation and Development</b:InternetSiteTitle>
    <b:Month>June</b:Month>
    <b:Day>11</b:Day>
    <b:YearAccessed>2014</b:YearAccessed>
    <b:MonthAccessed>June</b:MonthAccessed>
    <b:DayAccessed>11</b:DayAccessed>
    <b:URL>http://www.oregon.gov/LCD/pages/goals.aspx</b:URL>
    <b:RefOrder>3</b:RefOrder>
  </b:Source>
  <b:Source>
    <b:Tag>Sta141</b:Tag>
    <b:SourceType>InternetSite</b:SourceType>
    <b:Guid>{739917C0-A02A-4724-9A85-DE392F5A3A17}</b:Guid>
    <b:Author>
      <b:Author>
        <b:Corporate>State of Oregon, DLCD</b:Corporate>
      </b:Author>
    </b:Author>
    <b:Title>Transportation Planning Rule</b:Title>
    <b:InternetSiteTitle>Oregon Department of Land Conservation and Development</b:InternetSiteTitle>
    <b:Year>2014</b:Year>
    <b:Month>June</b:Month>
    <b:Day>11</b:Day>
    <b:YearAccessed>2014</b:YearAccessed>
    <b:MonthAccessed>June</b:MonthAccessed>
    <b:DayAccessed>11</b:DayAccessed>
    <b:URL>http://www.oregon.gov/LCD/pages/rulemaking_tpr_2011.aspx</b:URL>
    <b:RefOrder>4</b:RefOrder>
  </b:Source>
  <b:Source>
    <b:Tag>Ore14</b:Tag>
    <b:SourceType>InternetSite</b:SourceType>
    <b:Guid>{2F4388CF-6756-4D88-9B96-FD5809A6B9A8}</b:Guid>
    <b:Author>
      <b:Author>
        <b:Corporate>Oregon Department of Transportation</b:Corporate>
      </b:Author>
    </b:Author>
    <b:Title>Oregon Highway Plan</b:Title>
    <b:InternetSiteTitle>Transportation Development - Planning</b:InternetSiteTitle>
    <b:Year>2014</b:Year>
    <b:Month>June</b:Month>
    <b:Day>11</b:Day>
    <b:YearAccessed>2014</b:YearAccessed>
    <b:MonthAccessed>June</b:MonthAccessed>
    <b:DayAccessed>11</b:DayAccessed>
    <b:URL>http://www.oregon.gov/ODOT/TD/TP/pages/ohp.aspx</b:URL>
    <b:RefOrder>5</b:RefOrder>
  </b:Source>
  <b:Source>
    <b:Tag>Ore141</b:Tag>
    <b:SourceType>InternetSite</b:SourceType>
    <b:Guid>{200AADD3-C1B0-4B76-826D-7EE91A1C9E0A}</b:Guid>
    <b:Author>
      <b:Author>
        <b:Corporate>Oregon Department of Transportation </b:Corporate>
      </b:Author>
    </b:Author>
    <b:Title>Oregon Bicycle and Pedestrian Design Guidelines</b:Title>
    <b:InternetSiteTitle>Bicycle and Pedestrian Program</b:InternetSiteTitle>
    <b:Year>2014</b:Year>
    <b:Month>June</b:Month>
    <b:Day>11</b:Day>
    <b:YearAccessed>2014</b:YearAccessed>
    <b:MonthAccessed>June</b:MonthAccessed>
    <b:DayAccessed>11</b:DayAccessed>
    <b:URL>http://www.oregon.gov/ODOT/HWY/BIKEPED/Pages/planproc.aspx</b:URL>
    <b:RefOrder>6</b:RefOrder>
  </b:Source>
  <b:Source>
    <b:Tag>Ore142</b:Tag>
    <b:SourceType>InternetSite</b:SourceType>
    <b:Guid>{A2BA3700-0236-424D-A760-ED575C8764D1}</b:Guid>
    <b:Author>
      <b:Author>
        <b:Corporate>Oregon Department of Transportation</b:Corporate>
      </b:Author>
    </b:Author>
    <b:Title>Administrative Rules</b:Title>
    <b:InternetSiteTitle>ODOT Access Management</b:InternetSiteTitle>
    <b:Year>2014</b:Year>
    <b:Month>June</b:Month>
    <b:Day>11</b:Day>
    <b:YearAccessed>2014</b:YearAccessed>
    <b:MonthAccessed>June</b:MonthAccessed>
    <b:DayAccessed>11</b:DayAccessed>
    <b:URL>http://www.oregon.gov/ODOT/HWY/ACCESSMGT/pages/technicalbulletins.aspx</b:URL>
    <b:RefOrder>7</b:RefOrder>
  </b:Source>
  <b:Source>
    <b:Tag>Cla14</b:Tag>
    <b:SourceType>InternetSite</b:SourceType>
    <b:Guid>{FFDFC543-B5AA-4C2B-9081-93D5C6EEC6DE}</b:Guid>
    <b:Author>
      <b:Author>
        <b:Corporate>Clackamas County</b:Corporate>
      </b:Author>
    </b:Author>
    <b:Title>Comprehensive Plan</b:Title>
    <b:InternetSiteTitle>Clackamas County</b:InternetSiteTitle>
    <b:Year>2014</b:Year>
    <b:Month>June </b:Month>
    <b:Day>11</b:Day>
    <b:YearAccessed>2014</b:YearAccessed>
    <b:MonthAccessed>June</b:MonthAccessed>
    <b:DayAccessed>11</b:DayAccessed>
    <b:URL>http://www.clackamas.us/planning/documents/compplan/Chapter%205%20Transportation.pdf</b:URL>
    <b:RefOrder>8</b:RefOrder>
  </b:Source>
  <b:Source>
    <b:Tag>Tri14</b:Tag>
    <b:SourceType>InternetSite</b:SourceType>
    <b:Guid>{08E25C44-2EAF-49DE-A5D1-E89E91A366A2}</b:Guid>
    <b:Author>
      <b:Author>
        <b:Corporate>TriMet</b:Corporate>
      </b:Author>
    </b:Author>
    <b:Title>TriMet Transit Investment Plan</b:Title>
    <b:InternetSiteTitle>TriMet</b:InternetSiteTitle>
    <b:Year>2014</b:Year>
    <b:Month>June</b:Month>
    <b:Day>11</b:Day>
    <b:YearAccessed>2014</b:YearAccessed>
    <b:MonthAccessed>June</b:MonthAccessed>
    <b:DayAccessed>11</b:DayAccessed>
    <b:URL>http://trimet.org/pdfs/tip/tip.pdf</b:URL>
    <b:RefOrder>9</b:RefOrder>
  </b:Source>
  <b:Source>
    <b:Tag>Tri12</b:Tag>
    <b:SourceType>InternetSite</b:SourceType>
    <b:Guid>{CCB7C457-E089-42CC-8A09-0BCBD364BE5B}</b:Guid>
    <b:Author>
      <b:Author>
        <b:Corporate>TriMet</b:Corporate>
      </b:Author>
    </b:Author>
    <b:Title>Coordinated Transportation Plan for Elderly and Persons with Disabilities</b:Title>
    <b:InternetSiteTitle>TriMet</b:InternetSiteTitle>
    <b:Year>2012</b:Year>
    <b:Month>October</b:Month>
    <b:YearAccessed>2014</b:YearAccessed>
    <b:MonthAccessed>June</b:MonthAccessed>
    <b:DayAccessed>11</b:DayAccessed>
    <b:URL>http://trimet.org/pdfs/publications/elderly-and-disabled-plan.pdf</b:URL>
    <b:RefOrder>10</b:RefOrder>
  </b:Source>
  <b:Source>
    <b:Tag>Tri11</b:Tag>
    <b:SourceType>InternetSite</b:SourceType>
    <b:Guid>{C35DC703-0936-4598-889E-0DE4F08B5A09}</b:Guid>
    <b:Author>
      <b:Author>
        <b:Corporate>TriMet</b:Corporate>
      </b:Author>
    </b:Author>
    <b:Title>Pedestrian Network Analysis Project</b:Title>
    <b:InternetSiteTitle>TriMet</b:InternetSiteTitle>
    <b:Year>2011</b:Year>
    <b:Month>September</b:Month>
    <b:YearAccessed>2014</b:YearAccessed>
    <b:MonthAccessed>June</b:MonthAccessed>
    <b:DayAccessed>11</b:DayAccessed>
    <b:URL>http://trimet.org/projects/pedestrian-network.htm</b:URL>
    <b:RefOrder>11</b:RefOrder>
  </b:Source>
  <b:Source>
    <b:Tag>Met14</b:Tag>
    <b:SourceType>InternetSite</b:SourceType>
    <b:Guid>{2BCEA769-03DA-4860-9BBF-3E619CB7E099}</b:Guid>
    <b:Author>
      <b:Author>
        <b:Corporate>Metro</b:Corporate>
      </b:Author>
    </b:Author>
    <b:Title>Climate Smart Communities Scenarios Project</b:Title>
    <b:InternetSiteTitle>Metro</b:InternetSiteTitle>
    <b:Year>2014</b:Year>
    <b:YearAccessed>2014 </b:YearAccessed>
    <b:MonthAccessed>June</b:MonthAccessed>
    <b:DayAccessed>11</b:DayAccessed>
    <b:URL>http://www.oregonmetro.gov/public-projects/climate-smart-communities-scenarios/project-library</b:URL>
    <b:RefOrder>12</b:RefOrder>
  </b:Source>
  <b:Source>
    <b:Tag>Met10</b:Tag>
    <b:SourceType>InternetSite</b:SourceType>
    <b:Guid>{8893F791-2019-4202-8561-2F904C0494AB}</b:Guid>
    <b:Author>
      <b:Author>
        <b:Corporate>Metro</b:Corporate>
      </b:Author>
    </b:Author>
    <b:Title>Metro Regional Transportation Plan</b:Title>
    <b:InternetSiteTitle>Metro</b:InternetSiteTitle>
    <b:Year>2010</b:Year>
    <b:Month>September</b:Month>
    <b:Day>8</b:Day>
    <b:YearAccessed>2014</b:YearAccessed>
    <b:MonthAccessed>June</b:MonthAccessed>
    <b:DayAccessed>11</b:DayAccessed>
    <b:URL>http://library.oregonmetro.gov/files//appendix_23_rtfp.pdf</b:URL>
    <b:RefOrder>13</b:RefOrder>
  </b:Source>
  <b:Source>
    <b:Tag>Cit08</b:Tag>
    <b:SourceType>InternetSite</b:SourceType>
    <b:Guid>{A0FF4894-4E2B-4957-B480-E0D01EC337FD}</b:Guid>
    <b:Author>
      <b:Author>
        <b:Corporate>City of West Linn</b:Corporate>
      </b:Author>
    </b:Author>
    <b:Title>Comprehensive Plan and Neighborhood Plans</b:Title>
    <b:InternetSiteTitle>City of West Linn</b:InternetSiteTitle>
    <b:Year>2008</b:Year>
    <b:Month>December</b:Month>
    <b:YearAccessed>2014</b:YearAccessed>
    <b:MonthAccessed>June</b:MonthAccessed>
    <b:DayAccessed>11</b:DayAccessed>
    <b:URL>http://westlinnoregon.gov/sites/default/files/fileattachments/planning/page/6526/web20version20revised20april20200920with20maps.pdf</b:URL>
    <b:RefOrder>14</b:RefOrder>
  </b:Source>
  <b:Source>
    <b:Tag>Cit081</b:Tag>
    <b:SourceType>DocumentFromInternetSite</b:SourceType>
    <b:Guid>{2A1F9B55-7419-4BAC-9DB7-F0666A5C4E7D}</b:Guid>
    <b:Title>Transportation System Plan</b:Title>
    <b:InternetSiteTitle>City of West Linn</b:InternetSiteTitle>
    <b:Year>2008</b:Year>
    <b:Month>December</b:Month>
    <b:YearAccessed>2014</b:YearAccessed>
    <b:MonthAccessed>June</b:MonthAccessed>
    <b:DayAccessed>11</b:DayAccessed>
    <b:URL>http://westlinnoregon.gov/sites/default/files/fileattachments/public_works/page/5402/post_1_transportation_system_plan_2008.pdf</b:URL>
    <b:Author>
      <b:Author>
        <b:Corporate>City of West Linn</b:Corporate>
      </b:Author>
    </b:Author>
    <b:RefOrder>15</b:RefOrder>
  </b:Source>
  <b:Source>
    <b:Tag>Cit14</b:Tag>
    <b:SourceType>DocumentFromInternetSite</b:SourceType>
    <b:Guid>{8816BFE2-B72C-430A-BDBA-8EE04D852AF9}</b:Guid>
    <b:Author>
      <b:Author>
        <b:Corporate>City of West Linn</b:Corporate>
      </b:Author>
    </b:Author>
    <b:Title>Capital Improvement Plan</b:Title>
    <b:InternetSiteTitle>City of West Linn</b:InternetSiteTitle>
    <b:Year>2014</b:Year>
    <b:YearAccessed>2014</b:YearAccessed>
    <b:MonthAccessed>June</b:MonthAccessed>
    <b:DayAccessed>11</b:DayAccessed>
    <b:URL>http://westlinnoregon.gov/sites/default/files/fileattachments/finance/page/7208/cip_reduced_file_size_0.pdf</b:URL>
    <b:RefOrder>16</b:RefOrder>
  </b:Source>
  <b:Source>
    <b:Tag>Cit13</b:Tag>
    <b:SourceType>DocumentFromInternetSite</b:SourceType>
    <b:Guid>{E50D22C1-303F-4A8C-8980-900B453C3456}</b:Guid>
    <b:Author>
      <b:Author>
        <b:Corporate>City of West Linn</b:Corporate>
      </b:Author>
    </b:Author>
    <b:Title>City-wide Trails Master Plan</b:Title>
    <b:InternetSiteTitle>City of West Linn</b:InternetSiteTitle>
    <b:Year>2013</b:Year>
    <b:YearAccessed>2014</b:YearAccessed>
    <b:MonthAccessed>June </b:MonthAccessed>
    <b:DayAccessed>11</b:DayAccessed>
    <b:URL>http://westlinnoregon.gov/planning/city-wide-trails-master-plan</b:URL>
    <b:RefOrder>17</b:RefOrder>
  </b:Source>
  <b:Source>
    <b:Tag>Cit11</b:Tag>
    <b:SourceType>DocumentFromInternetSite</b:SourceType>
    <b:Guid>{5776743A-F407-48F5-8118-BB6412804161}</b:Guid>
    <b:Author>
      <b:Author>
        <b:Corporate>City of West Linn</b:Corporate>
      </b:Author>
    </b:Author>
    <b:Title>Pavement Management Report</b:Title>
    <b:InternetSiteTitle>City of West Linn</b:InternetSiteTitle>
    <b:Year>2011</b:Year>
    <b:Month>June</b:Month>
    <b:YearAccessed>2014</b:YearAccessed>
    <b:MonthAccessed>June</b:MonthAccessed>
    <b:DayAccessed>11</b:DayAccessed>
    <b:URL>http://westlinnoregon.gov/publicworks/pavement-management-report</b:URL>
    <b:RefOrder>18</b:RefOrder>
  </b:Source>
  <b:Source>
    <b:Tag>Lit11</b:Tag>
    <b:SourceType>Report</b:SourceType>
    <b:Guid>{89E15FAC-7EE1-4A80-9EA7-B294F9D1F613}</b:Guid>
    <b:Author>
      <b:Author>
        <b:NameList>
          <b:Person>
            <b:Last>Litman</b:Last>
            <b:First>Todd</b:First>
          </b:Person>
        </b:NameList>
      </b:Author>
    </b:Author>
    <b:Title>Measuring Trasnsportation: Traffic, mobility and accessibility</b:Title>
    <b:Year>2011</b:Year>
    <b:Publisher>Victoria Transport Policy Institute</b:Publisher>
    <b:RefOrder>1</b:RefOrder>
  </b:Source>
</b:Sources>
</file>

<file path=customXml/itemProps1.xml><?xml version="1.0" encoding="utf-8"?>
<ds:datastoreItem xmlns:ds="http://schemas.openxmlformats.org/officeDocument/2006/customXml" ds:itemID="{F3871384-974C-4B49-907D-7E37DA5E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Memorandum</vt:lpstr>
    </vt:vector>
  </TitlesOfParts>
  <Company>City of West Linn</Company>
  <LinksUpToDate>false</LinksUpToDate>
  <CharactersWithSpaces>14019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Pelz, Zach</dc:creator>
  <cp:lastModifiedBy>Zach Pelz</cp:lastModifiedBy>
  <cp:revision>5</cp:revision>
  <cp:lastPrinted>2014-06-11T22:06:00Z</cp:lastPrinted>
  <dcterms:created xsi:type="dcterms:W3CDTF">2014-12-31T22:35:00Z</dcterms:created>
  <dcterms:modified xsi:type="dcterms:W3CDTF">2014-12-31T22:40:00Z</dcterms:modified>
</cp:coreProperties>
</file>